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7143" w:rsidRPr="0034525F" w:rsidRDefault="007C7143" w:rsidP="007C7143">
      <w:pPr>
        <w:ind w:left="540" w:hanging="720"/>
        <w:jc w:val="center"/>
        <w:rPr>
          <w:rFonts w:ascii="標楷體" w:eastAsia="標楷體" w:hAnsi="標楷體" w:hint="eastAsia"/>
          <w:b/>
          <w:sz w:val="32"/>
          <w:szCs w:val="32"/>
        </w:rPr>
      </w:pPr>
      <w:r w:rsidRPr="0034525F">
        <w:rPr>
          <w:rFonts w:ascii="標楷體" w:eastAsia="標楷體" w:hAnsi="標楷體" w:hint="eastAsia"/>
          <w:b/>
          <w:sz w:val="32"/>
          <w:szCs w:val="32"/>
        </w:rPr>
        <w:t>高英高級工商職業學校輔導及處理學生懷孕事件注意事項</w:t>
      </w:r>
    </w:p>
    <w:p w:rsidR="007C7143" w:rsidRPr="00284C19" w:rsidRDefault="007C7143" w:rsidP="007C7143">
      <w:pPr>
        <w:ind w:left="360" w:hangingChars="150" w:hanging="360"/>
        <w:jc w:val="both"/>
        <w:rPr>
          <w:rFonts w:ascii="標楷體" w:eastAsia="標楷體" w:hAnsi="標楷體"/>
          <w:kern w:val="0"/>
        </w:rPr>
      </w:pPr>
      <w:r w:rsidRPr="00284C19">
        <w:rPr>
          <w:rFonts w:ascii="標楷體" w:eastAsia="標楷體" w:hAnsi="標楷體" w:hint="eastAsia"/>
          <w:kern w:val="0"/>
        </w:rPr>
        <w:t>一、</w:t>
      </w:r>
      <w:r w:rsidRPr="00284C19">
        <w:rPr>
          <w:rFonts w:ascii="標楷體" w:eastAsia="標楷體" w:hAnsi="標楷體"/>
          <w:kern w:val="0"/>
        </w:rPr>
        <w:t>本校為落實性別平等教育法第十四條第三項及性別平等教育法施行細則第十一條之規定，並提供本校面對學生之懷孕事件之注意事項及處理流程，特定訂本注意事項。</w:t>
      </w:r>
    </w:p>
    <w:p w:rsidR="007C7143" w:rsidRPr="00284C19" w:rsidRDefault="007C7143" w:rsidP="007C7143">
      <w:pPr>
        <w:ind w:left="480" w:hangingChars="200" w:hanging="48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預防及處理學生懷孕事件，應秉持多元、包容之精神，積極維護學生基本人權，保障學生受教權。處理過程中應嚴守專業倫理，尊重隱私，採取必要之保密措施。同時應統整社會資源與經費，以維護懷孕或育有子女學生之權益，提供最大協助。</w:t>
      </w:r>
    </w:p>
    <w:p w:rsidR="007C7143" w:rsidRPr="00284C19" w:rsidRDefault="007C7143" w:rsidP="007C7143">
      <w:pPr>
        <w:ind w:left="480" w:hangingChars="200" w:hanging="480"/>
        <w:jc w:val="both"/>
        <w:rPr>
          <w:rFonts w:ascii="標楷體" w:eastAsia="標楷體" w:hAnsi="標楷體"/>
        </w:rPr>
      </w:pPr>
      <w:r w:rsidRPr="00284C19">
        <w:rPr>
          <w:rFonts w:ascii="標楷體" w:eastAsia="標楷體" w:hAnsi="標楷體" w:hint="eastAsia"/>
        </w:rPr>
        <w:t>三、</w:t>
      </w:r>
      <w:r w:rsidRPr="00284C19">
        <w:rPr>
          <w:rFonts w:ascii="標楷體" w:eastAsia="標楷體" w:hAnsi="標楷體"/>
        </w:rPr>
        <w:t>運用各類教學活動教導學生預防懷孕事件，並積極營造多元、同理、包容、友善、平等及無歧視之校園文化。</w:t>
      </w:r>
    </w:p>
    <w:p w:rsidR="007C7143" w:rsidRPr="00284C19" w:rsidRDefault="007C7143" w:rsidP="007C7143">
      <w:pPr>
        <w:ind w:leftChars="200" w:left="1200" w:hangingChars="300" w:hanging="720"/>
        <w:jc w:val="both"/>
        <w:rPr>
          <w:rFonts w:ascii="標楷體" w:eastAsia="標楷體" w:hAnsi="標楷體"/>
        </w:rPr>
      </w:pPr>
      <w:r w:rsidRPr="00284C19">
        <w:rPr>
          <w:rFonts w:ascii="標楷體" w:eastAsia="標楷體" w:hAnsi="標楷體"/>
        </w:rPr>
        <w:t>（一）教師進修、學生學習與親職教育之課程與活動，應審慎規劃並重視下列要點：</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教導學生正確之兩性交往方式，尊重他人身體自主權。</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教導男女</w:t>
      </w:r>
      <w:proofErr w:type="gramStart"/>
      <w:r w:rsidRPr="00284C19">
        <w:rPr>
          <w:rFonts w:ascii="標楷體" w:eastAsia="標楷體" w:hAnsi="標楷體"/>
        </w:rPr>
        <w:t>學生均應負</w:t>
      </w:r>
      <w:proofErr w:type="gramEnd"/>
      <w:r w:rsidRPr="00284C19">
        <w:rPr>
          <w:rFonts w:ascii="標楷體" w:eastAsia="標楷體" w:hAnsi="標楷體"/>
        </w:rPr>
        <w:t>有避孕之責。</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增進教師辨識學生行為之能力，並提昇其性別平等意識與輔導知能。</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強化學校預防及處理性侵害事件之能力與措施。</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5.</w:t>
      </w:r>
      <w:r w:rsidRPr="00284C19">
        <w:rPr>
          <w:rFonts w:ascii="標楷體" w:eastAsia="標楷體" w:hAnsi="標楷體"/>
        </w:rPr>
        <w:t>建立人權校園，積極維護學生受教與安全之權利。</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6.</w:t>
      </w:r>
      <w:r w:rsidRPr="00284C19">
        <w:rPr>
          <w:rFonts w:ascii="標楷體" w:eastAsia="標楷體" w:hAnsi="標楷體"/>
        </w:rPr>
        <w:t>加強親職教育，增進親子情感與溝通能力，並培養共同面對問題之積極態度與共識。</w:t>
      </w:r>
    </w:p>
    <w:p w:rsidR="007C7143" w:rsidRPr="00284C19" w:rsidRDefault="007C7143" w:rsidP="007C7143">
      <w:pPr>
        <w:ind w:leftChars="200" w:left="1198" w:hangingChars="299" w:hanging="718"/>
        <w:jc w:val="both"/>
        <w:rPr>
          <w:rFonts w:ascii="標楷體" w:eastAsia="標楷體" w:hAnsi="標楷體"/>
        </w:rPr>
      </w:pPr>
      <w:r w:rsidRPr="00284C19">
        <w:rPr>
          <w:rFonts w:ascii="標楷體" w:eastAsia="標楷體" w:hAnsi="標楷體"/>
        </w:rPr>
        <w:t>（二）與社區建立良好溝通機制，平時即與衛生醫療、社政、警政與民間社會福利、心理衛生機構等建立網絡關係，相互支援合作，共享資源。</w:t>
      </w:r>
    </w:p>
    <w:p w:rsidR="007C7143" w:rsidRPr="00284C19" w:rsidRDefault="007C7143" w:rsidP="007C7143">
      <w:pPr>
        <w:ind w:leftChars="200" w:left="1200" w:hangingChars="300" w:hanging="720"/>
        <w:jc w:val="both"/>
        <w:rPr>
          <w:rFonts w:ascii="標楷體" w:eastAsia="標楷體" w:hAnsi="標楷體"/>
        </w:rPr>
      </w:pPr>
      <w:r w:rsidRPr="00284C19">
        <w:rPr>
          <w:rFonts w:ascii="標楷體" w:eastAsia="標楷體" w:hAnsi="標楷體"/>
        </w:rPr>
        <w:t>（三）設置專人管理之專用信箱、電話或電子郵件帳號，使懷孕學生能有隱私及尊嚴地主動求助，且應運用集會、教學或教師進修，加強宣導設置專線信箱之基本精神、功能與使用方法。</w:t>
      </w:r>
    </w:p>
    <w:p w:rsidR="007C7143" w:rsidRPr="00284C19" w:rsidRDefault="007C7143" w:rsidP="007C7143">
      <w:pPr>
        <w:pStyle w:val="a3"/>
        <w:numPr>
          <w:ilvl w:val="1"/>
          <w:numId w:val="1"/>
        </w:numPr>
        <w:tabs>
          <w:tab w:val="clear" w:pos="1174"/>
        </w:tabs>
        <w:ind w:leftChars="1" w:left="511" w:hangingChars="212" w:hanging="509"/>
        <w:jc w:val="both"/>
        <w:rPr>
          <w:rFonts w:ascii="標楷體" w:eastAsia="標楷體" w:hAnsi="標楷體"/>
          <w:color w:val="000000"/>
        </w:rPr>
      </w:pPr>
      <w:r w:rsidRPr="00284C19">
        <w:rPr>
          <w:rFonts w:ascii="標楷體" w:eastAsia="標楷體" w:hAnsi="標楷體"/>
          <w:color w:val="000000"/>
        </w:rPr>
        <w:t>處理學生懷孕事件時應依據下列原則及分工：</w:t>
      </w:r>
    </w:p>
    <w:p w:rsidR="007C7143" w:rsidRPr="00284C19" w:rsidRDefault="007C7143" w:rsidP="007C7143">
      <w:pPr>
        <w:ind w:leftChars="200" w:left="1200" w:hangingChars="300" w:hanging="720"/>
        <w:jc w:val="both"/>
        <w:rPr>
          <w:rFonts w:ascii="標楷體" w:eastAsia="標楷體" w:hAnsi="標楷體"/>
        </w:rPr>
      </w:pPr>
      <w:r w:rsidRPr="00284C19">
        <w:rPr>
          <w:rFonts w:ascii="標楷體" w:eastAsia="標楷體" w:hAnsi="標楷體" w:hint="eastAsia"/>
        </w:rPr>
        <w:t>（一）</w:t>
      </w:r>
      <w:r w:rsidRPr="00284C19">
        <w:rPr>
          <w:rFonts w:ascii="標楷體" w:eastAsia="標楷體" w:hAnsi="標楷體"/>
        </w:rPr>
        <w:t>知悉未成年學生發生懷孕事件時，應即成立處理小組，由校長擔任召集人，並指派學生輔導專責單位主管擔任執行秘書，與本案學生課業、學習</w:t>
      </w:r>
      <w:r w:rsidRPr="00284C19">
        <w:rPr>
          <w:rFonts w:ascii="標楷體" w:eastAsia="標楷體" w:hAnsi="標楷體" w:hint="eastAsia"/>
        </w:rPr>
        <w:t xml:space="preserve">　</w:t>
      </w:r>
      <w:r w:rsidRPr="00284C19">
        <w:rPr>
          <w:rFonts w:ascii="標楷體" w:eastAsia="標楷體" w:hAnsi="標楷體"/>
        </w:rPr>
        <w:t>環境密切相關之處室主管為當然成員，必要時得另指定發言人，啟動學校之危機處理機制。學校知悉成年學生或已婚學生因懷孕而其有協助需求者，亦同。</w:t>
      </w:r>
    </w:p>
    <w:p w:rsidR="007C7143" w:rsidRPr="00284C19" w:rsidRDefault="007C7143" w:rsidP="007C7143">
      <w:pPr>
        <w:ind w:leftChars="200" w:left="1200" w:hangingChars="300" w:hanging="720"/>
        <w:jc w:val="both"/>
        <w:rPr>
          <w:rFonts w:ascii="標楷體" w:eastAsia="標楷體" w:hAnsi="標楷體"/>
        </w:rPr>
      </w:pPr>
      <w:r w:rsidRPr="00284C19">
        <w:rPr>
          <w:rFonts w:ascii="標楷體" w:eastAsia="標楷體" w:hAnsi="標楷體" w:hint="eastAsia"/>
        </w:rPr>
        <w:t>（二）</w:t>
      </w:r>
      <w:r w:rsidRPr="00284C19">
        <w:rPr>
          <w:rFonts w:ascii="標楷體" w:eastAsia="標楷體" w:hAnsi="標楷體"/>
        </w:rPr>
        <w:t>處理小組得聘請相關專業或有處理懷孕學生事件經驗之校內外人士為委員。</w:t>
      </w:r>
    </w:p>
    <w:p w:rsidR="007C7143" w:rsidRPr="00284C19" w:rsidRDefault="007C7143" w:rsidP="007C7143">
      <w:pPr>
        <w:pStyle w:val="a3"/>
        <w:ind w:leftChars="201" w:left="1202" w:hangingChars="300" w:hanging="720"/>
        <w:jc w:val="both"/>
        <w:rPr>
          <w:rFonts w:ascii="標楷體" w:eastAsia="標楷體" w:hAnsi="標楷體"/>
          <w:i/>
          <w:iCs/>
          <w:color w:val="000000"/>
        </w:rPr>
      </w:pPr>
      <w:r w:rsidRPr="00284C19">
        <w:rPr>
          <w:rFonts w:ascii="標楷體" w:eastAsia="標楷體" w:hAnsi="標楷體" w:hint="eastAsia"/>
          <w:color w:val="000000"/>
        </w:rPr>
        <w:t>（三）</w:t>
      </w:r>
      <w:r w:rsidRPr="00284C19">
        <w:rPr>
          <w:rFonts w:ascii="標楷體" w:eastAsia="標楷體" w:hAnsi="標楷體"/>
          <w:color w:val="000000"/>
        </w:rPr>
        <w:t>處理小組應依事件之需要，儘速擬妥處理分工表，統一事權，並設立單一窗口。</w:t>
      </w:r>
    </w:p>
    <w:p w:rsidR="007C7143" w:rsidRPr="00284C19" w:rsidRDefault="007C7143" w:rsidP="007C7143">
      <w:pPr>
        <w:pStyle w:val="a3"/>
        <w:ind w:leftChars="200" w:left="1200" w:hangingChars="300" w:hanging="720"/>
        <w:jc w:val="both"/>
        <w:rPr>
          <w:rFonts w:ascii="標楷體" w:eastAsia="標楷體" w:hAnsi="標楷體"/>
          <w:i/>
          <w:iCs/>
          <w:color w:val="000000"/>
        </w:rPr>
      </w:pPr>
      <w:r w:rsidRPr="00284C19">
        <w:rPr>
          <w:rFonts w:ascii="標楷體" w:eastAsia="標楷體" w:hAnsi="標楷體" w:hint="eastAsia"/>
          <w:color w:val="000000"/>
        </w:rPr>
        <w:t>（四）</w:t>
      </w:r>
      <w:r w:rsidRPr="00284C19">
        <w:rPr>
          <w:rFonts w:ascii="標楷體" w:eastAsia="標楷體" w:hAnsi="標楷體"/>
          <w:color w:val="000000"/>
        </w:rPr>
        <w:t>處理小組應共同商討與執行學生懷孕事件輔導及處理要點所定師生輔導、責任通報、經費籌措、整合社會資源及資料彙報等相關事宜。</w:t>
      </w:r>
    </w:p>
    <w:p w:rsidR="007C7143" w:rsidRPr="00284C19" w:rsidRDefault="007C7143" w:rsidP="007C7143">
      <w:pPr>
        <w:ind w:firstLineChars="200" w:firstLine="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處理小組得依職責劃分為輔導與行政任務分組，其主要任務如下 :</w:t>
      </w:r>
    </w:p>
    <w:p w:rsidR="007C7143" w:rsidRPr="00284C19" w:rsidRDefault="007C7143" w:rsidP="007C714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輔導人員：</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成立輔導團隊，其成員應包括學生輔導專責單位主管、校護、輔導教師、輔導專業人員、導師，並得聘任校外輔導專業人士擔任諮詢顧問。</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遴選合適之個案管理者，並依學生需要妥善分工。</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輔導團隊應擬定整體輔導計畫，並定期召開個案會議，適時修正計畫。</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建立懷孕事件個案輔導紀錄，並依專業倫理妥適保存及管理其資料。</w:t>
      </w:r>
    </w:p>
    <w:p w:rsidR="007C7143" w:rsidRPr="00284C19" w:rsidRDefault="007C7143" w:rsidP="007C7143">
      <w:pPr>
        <w:pStyle w:val="a3"/>
        <w:ind w:leftChars="0" w:left="0" w:firstLineChars="500" w:firstLine="1200"/>
        <w:jc w:val="both"/>
        <w:rPr>
          <w:rFonts w:ascii="標楷體" w:eastAsia="標楷體" w:hAnsi="標楷體"/>
          <w:color w:val="000000"/>
        </w:rPr>
      </w:pPr>
      <w:r w:rsidRPr="00284C19">
        <w:rPr>
          <w:rFonts w:ascii="標楷體" w:eastAsia="標楷體" w:hAnsi="標楷體" w:hint="eastAsia"/>
          <w:color w:val="000000"/>
        </w:rPr>
        <w:t>5.</w:t>
      </w:r>
      <w:r w:rsidRPr="00284C19">
        <w:rPr>
          <w:rFonts w:ascii="標楷體" w:eastAsia="標楷體" w:hAnsi="標楷體"/>
          <w:color w:val="000000"/>
        </w:rPr>
        <w:t>輔導內容應包括：</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提供懷孕學生個別輔導與諮商。</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lastRenderedPageBreak/>
        <w:t>(2)</w:t>
      </w:r>
      <w:r w:rsidRPr="00284C19">
        <w:rPr>
          <w:rFonts w:ascii="標楷體" w:eastAsia="標楷體" w:hAnsi="標楷體"/>
          <w:color w:val="000000"/>
        </w:rPr>
        <w:t>提供懷孕學生相關決定作成之諮商與協助。</w:t>
      </w:r>
    </w:p>
    <w:p w:rsidR="007C7143" w:rsidRPr="00284C19" w:rsidRDefault="007C7143" w:rsidP="007C714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提供多元</w:t>
      </w:r>
      <w:proofErr w:type="gramStart"/>
      <w:r w:rsidRPr="00284C19">
        <w:rPr>
          <w:rFonts w:ascii="標楷體" w:eastAsia="標楷體" w:hAnsi="標楷體"/>
          <w:color w:val="000000"/>
        </w:rPr>
        <w:t>適</w:t>
      </w:r>
      <w:proofErr w:type="gramEnd"/>
      <w:r w:rsidRPr="00284C19">
        <w:rPr>
          <w:rFonts w:ascii="標楷體" w:eastAsia="標楷體" w:hAnsi="標楷體"/>
          <w:color w:val="000000"/>
        </w:rPr>
        <w:t xml:space="preserve">性教育之實施方案，協助學生完成學業，維護受教權。 </w:t>
      </w:r>
    </w:p>
    <w:p w:rsidR="007C7143" w:rsidRPr="00284C19" w:rsidRDefault="007C7143" w:rsidP="007C7143">
      <w:pPr>
        <w:ind w:leftChars="600" w:left="1800" w:hangingChars="150" w:hanging="360"/>
        <w:jc w:val="both"/>
        <w:rPr>
          <w:rFonts w:ascii="標楷體" w:eastAsia="標楷體" w:hAnsi="標楷體"/>
        </w:rPr>
      </w:pPr>
      <w:r w:rsidRPr="00284C19">
        <w:rPr>
          <w:rFonts w:ascii="標楷體" w:eastAsia="標楷體" w:hAnsi="標楷體" w:hint="eastAsia"/>
        </w:rPr>
        <w:t>(4)</w:t>
      </w:r>
      <w:r w:rsidRPr="00284C19">
        <w:rPr>
          <w:rFonts w:ascii="標楷體" w:eastAsia="標楷體" w:hAnsi="標楷體"/>
        </w:rPr>
        <w:t>運用社會資源，協助懷孕學生待產時之安置問題，及協助懷孕學生生產後或已育有子女學生之托育需求。</w:t>
      </w:r>
    </w:p>
    <w:p w:rsidR="007C7143" w:rsidRPr="00284C19" w:rsidRDefault="007C7143" w:rsidP="007C7143">
      <w:pPr>
        <w:pStyle w:val="a3"/>
        <w:ind w:leftChars="600" w:left="1680" w:hangingChars="100" w:hanging="240"/>
        <w:jc w:val="both"/>
        <w:rPr>
          <w:rFonts w:ascii="標楷體" w:eastAsia="標楷體" w:hAnsi="標楷體" w:hint="eastAsia"/>
          <w:color w:val="000000"/>
        </w:rPr>
      </w:pPr>
      <w:r w:rsidRPr="00284C19">
        <w:rPr>
          <w:rFonts w:ascii="標楷體" w:eastAsia="標楷體" w:hAnsi="標楷體" w:hint="eastAsia"/>
          <w:color w:val="000000"/>
        </w:rPr>
        <w:t>(5)</w:t>
      </w:r>
      <w:r w:rsidRPr="00284C19">
        <w:rPr>
          <w:rFonts w:ascii="標楷體" w:eastAsia="標楷體" w:hAnsi="標楷體"/>
          <w:color w:val="000000"/>
        </w:rPr>
        <w:t>提供懷孕學生家庭諮詢與支持，並視需要提供另一方當事人協助。</w:t>
      </w:r>
    </w:p>
    <w:p w:rsidR="007C7143" w:rsidRPr="00284C19" w:rsidRDefault="007C7143" w:rsidP="007C7143">
      <w:pPr>
        <w:pStyle w:val="a3"/>
        <w:ind w:leftChars="600" w:left="1680" w:hangingChars="100" w:hanging="240"/>
        <w:jc w:val="both"/>
        <w:rPr>
          <w:rFonts w:ascii="標楷體" w:eastAsia="標楷體" w:hAnsi="標楷體"/>
          <w:color w:val="000000"/>
        </w:rPr>
      </w:pPr>
      <w:r w:rsidRPr="00284C19">
        <w:rPr>
          <w:rFonts w:ascii="標楷體" w:eastAsia="標楷體" w:hAnsi="標楷體" w:hint="eastAsia"/>
          <w:color w:val="000000"/>
        </w:rPr>
        <w:t>(6)</w:t>
      </w:r>
      <w:r w:rsidRPr="00284C19">
        <w:rPr>
          <w:rFonts w:ascii="標楷體" w:eastAsia="標楷體" w:hAnsi="標楷體"/>
          <w:color w:val="000000"/>
        </w:rPr>
        <w:t>協助提供懷孕學生及其家長法律諮詢。</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(7)</w:t>
      </w:r>
      <w:r w:rsidRPr="00284C19">
        <w:rPr>
          <w:rFonts w:ascii="標楷體" w:eastAsia="標楷體" w:hAnsi="標楷體"/>
          <w:color w:val="000000"/>
        </w:rPr>
        <w:t>協助相關社會福利資源轉</w:t>
      </w:r>
      <w:proofErr w:type="gramStart"/>
      <w:r w:rsidRPr="00284C19">
        <w:rPr>
          <w:rFonts w:ascii="標楷體" w:eastAsia="標楷體" w:hAnsi="標楷體"/>
          <w:color w:val="000000"/>
        </w:rPr>
        <w:t>介</w:t>
      </w:r>
      <w:proofErr w:type="gramEnd"/>
      <w:r w:rsidRPr="00284C19">
        <w:rPr>
          <w:rFonts w:ascii="標楷體" w:eastAsia="標楷體" w:hAnsi="標楷體"/>
          <w:color w:val="000000"/>
        </w:rPr>
        <w:t>；</w:t>
      </w:r>
    </w:p>
    <w:p w:rsidR="007C7143" w:rsidRPr="00284C19" w:rsidRDefault="007C7143" w:rsidP="007C7143">
      <w:pPr>
        <w:pStyle w:val="a3"/>
        <w:ind w:leftChars="0" w:left="0" w:firstLineChars="600" w:firstLine="1440"/>
        <w:jc w:val="both"/>
        <w:rPr>
          <w:rFonts w:ascii="標楷體" w:eastAsia="標楷體" w:hAnsi="標楷體" w:hint="eastAsia"/>
          <w:color w:val="000000"/>
        </w:rPr>
      </w:pPr>
      <w:r w:rsidRPr="00284C19">
        <w:rPr>
          <w:rFonts w:ascii="標楷體" w:eastAsia="標楷體" w:hAnsi="標楷體" w:hint="eastAsia"/>
          <w:color w:val="000000"/>
        </w:rPr>
        <w:t>(8)</w:t>
      </w:r>
      <w:r w:rsidRPr="00284C19">
        <w:rPr>
          <w:rFonts w:ascii="標楷體" w:eastAsia="標楷體" w:hAnsi="標楷體"/>
          <w:color w:val="000000"/>
        </w:rPr>
        <w:t>提供處理小組與其他教師諮詢。</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(9)</w:t>
      </w:r>
      <w:r w:rsidRPr="00284C19">
        <w:rPr>
          <w:rFonts w:ascii="標楷體" w:eastAsia="標楷體" w:hAnsi="標楷體"/>
          <w:color w:val="000000"/>
        </w:rPr>
        <w:t>提供班級團體輔導。</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(10)</w:t>
      </w:r>
      <w:r w:rsidRPr="00284C19">
        <w:rPr>
          <w:rFonts w:ascii="標楷體" w:eastAsia="標楷體" w:hAnsi="標楷體"/>
          <w:color w:val="000000"/>
        </w:rPr>
        <w:t>協調</w:t>
      </w:r>
      <w:proofErr w:type="gramStart"/>
      <w:r w:rsidRPr="00284C19">
        <w:rPr>
          <w:rFonts w:ascii="標楷體" w:eastAsia="標楷體" w:hAnsi="標楷體"/>
          <w:color w:val="000000"/>
        </w:rPr>
        <w:t>提供孕程保健</w:t>
      </w:r>
      <w:proofErr w:type="gramEnd"/>
      <w:r w:rsidRPr="00284C19">
        <w:rPr>
          <w:rFonts w:ascii="標楷體" w:eastAsia="標楷體" w:hAnsi="標楷體"/>
          <w:color w:val="000000"/>
        </w:rPr>
        <w:t>諮詢、嬰幼兒保育諮詢等衛生醫療協助。</w:t>
      </w:r>
    </w:p>
    <w:p w:rsidR="007C7143" w:rsidRPr="00284C19" w:rsidRDefault="007C7143" w:rsidP="007C7143">
      <w:pPr>
        <w:pStyle w:val="a3"/>
        <w:ind w:leftChars="0" w:left="0" w:firstLineChars="500" w:firstLine="1200"/>
        <w:jc w:val="both"/>
        <w:rPr>
          <w:rFonts w:ascii="標楷體" w:eastAsia="標楷體" w:hAnsi="標楷體"/>
          <w:color w:val="000000"/>
        </w:rPr>
      </w:pPr>
      <w:r w:rsidRPr="00284C19">
        <w:rPr>
          <w:rFonts w:ascii="標楷體" w:eastAsia="標楷體" w:hAnsi="標楷體"/>
          <w:color w:val="000000"/>
        </w:rPr>
        <w:t>行政人員：</w:t>
      </w:r>
    </w:p>
    <w:p w:rsidR="007C7143" w:rsidRPr="00284C19" w:rsidRDefault="007C7143" w:rsidP="007C7143">
      <w:pPr>
        <w:ind w:firstLineChars="500" w:firstLine="1200"/>
        <w:jc w:val="both"/>
        <w:outlineLvl w:val="0"/>
        <w:rPr>
          <w:rFonts w:ascii="標楷體" w:eastAsia="標楷體" w:hAnsi="標楷體"/>
        </w:rPr>
      </w:pPr>
      <w:r w:rsidRPr="00284C19">
        <w:rPr>
          <w:rFonts w:ascii="標楷體" w:eastAsia="標楷體" w:hAnsi="標楷體" w:hint="eastAsia"/>
        </w:rPr>
        <w:t>1.</w:t>
      </w:r>
      <w:r w:rsidRPr="00284C19">
        <w:rPr>
          <w:rFonts w:ascii="標楷體" w:eastAsia="標楷體" w:hAnsi="標楷體"/>
        </w:rPr>
        <w:t>協調學籍與課程等相關事項</w:t>
      </w:r>
    </w:p>
    <w:p w:rsidR="007C7143" w:rsidRPr="00284C19" w:rsidRDefault="007C7143" w:rsidP="007C714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教務、學</w:t>
      </w:r>
      <w:proofErr w:type="gramStart"/>
      <w:r w:rsidRPr="00284C19">
        <w:rPr>
          <w:rFonts w:ascii="標楷體" w:eastAsia="標楷體" w:hAnsi="標楷體"/>
        </w:rPr>
        <w:t>務</w:t>
      </w:r>
      <w:proofErr w:type="gramEnd"/>
      <w:r w:rsidRPr="00284C19">
        <w:rPr>
          <w:rFonts w:ascii="標楷體" w:eastAsia="標楷體" w:hAnsi="標楷體"/>
        </w:rPr>
        <w:t>人員應彈性處理學生出缺勤紀錄、補考與補救教學等學籍與課程問題。</w:t>
      </w:r>
    </w:p>
    <w:p w:rsidR="007C7143" w:rsidRPr="00284C19" w:rsidRDefault="007C7143" w:rsidP="007C714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各級學校應依相關法規，對懷孕學生之成績考查或評量，以「特殊事故」方式處理。</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視學生需要，結合相關資源，提供懷孕學生多元</w:t>
      </w:r>
      <w:proofErr w:type="gramStart"/>
      <w:r w:rsidRPr="00284C19">
        <w:rPr>
          <w:rFonts w:ascii="標楷體" w:eastAsia="標楷體" w:hAnsi="標楷體"/>
        </w:rPr>
        <w:t>適</w:t>
      </w:r>
      <w:proofErr w:type="gramEnd"/>
      <w:r w:rsidRPr="00284C19">
        <w:rPr>
          <w:rFonts w:ascii="標楷體" w:eastAsia="標楷體" w:hAnsi="標楷體"/>
        </w:rPr>
        <w:t>性教育，其內容應包含：</w:t>
      </w:r>
    </w:p>
    <w:p w:rsidR="007C7143" w:rsidRPr="00284C19" w:rsidRDefault="007C7143" w:rsidP="007C7143">
      <w:pPr>
        <w:ind w:firstLineChars="600" w:firstLine="144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補救教學：協助完成學制內之課程。</w:t>
      </w:r>
    </w:p>
    <w:p w:rsidR="007C7143" w:rsidRPr="00284C19" w:rsidRDefault="007C7143" w:rsidP="007C7143">
      <w:pPr>
        <w:ind w:leftChars="600" w:left="1800" w:hangingChars="150" w:hanging="360"/>
        <w:jc w:val="both"/>
        <w:rPr>
          <w:rFonts w:ascii="標楷體" w:eastAsia="標楷體" w:hAnsi="標楷體" w:hint="eastAsia"/>
        </w:rPr>
      </w:pPr>
      <w:r w:rsidRPr="00284C19">
        <w:rPr>
          <w:rFonts w:ascii="標楷體" w:eastAsia="標楷體" w:hAnsi="標楷體" w:hint="eastAsia"/>
        </w:rPr>
        <w:t>(2)</w:t>
      </w:r>
      <w:r w:rsidRPr="00284C19">
        <w:rPr>
          <w:rFonts w:ascii="標楷體" w:eastAsia="標楷體" w:hAnsi="標楷體"/>
        </w:rPr>
        <w:t>因懷孕所產生之需求：</w:t>
      </w:r>
      <w:proofErr w:type="gramStart"/>
      <w:r w:rsidRPr="00284C19">
        <w:rPr>
          <w:rFonts w:ascii="標楷體" w:eastAsia="標楷體" w:hAnsi="標楷體"/>
        </w:rPr>
        <w:t>孕程及</w:t>
      </w:r>
      <w:proofErr w:type="gramEnd"/>
      <w:r w:rsidRPr="00284C19">
        <w:rPr>
          <w:rFonts w:ascii="標楷體" w:eastAsia="標楷體" w:hAnsi="標楷體"/>
        </w:rPr>
        <w:t>產後照護、非預期性懷孕知能、家庭親職教育等。</w:t>
      </w:r>
    </w:p>
    <w:p w:rsidR="007C7143" w:rsidRPr="00284C19" w:rsidRDefault="007C7143" w:rsidP="007C7143">
      <w:pPr>
        <w:ind w:firstLineChars="600" w:firstLine="14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生涯規劃：生涯規劃輔導及技職訓練課程等。</w:t>
      </w:r>
    </w:p>
    <w:p w:rsidR="007C7143" w:rsidRPr="00284C19" w:rsidRDefault="007C7143" w:rsidP="007C7143">
      <w:pPr>
        <w:ind w:firstLineChars="500" w:firstLine="120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整合校內外資源支援輔導人員：</w:t>
      </w:r>
    </w:p>
    <w:p w:rsidR="007C7143" w:rsidRPr="00284C19" w:rsidRDefault="007C7143" w:rsidP="007C7143">
      <w:pPr>
        <w:ind w:leftChars="600" w:left="1800" w:hangingChars="150" w:hanging="360"/>
        <w:jc w:val="both"/>
        <w:rPr>
          <w:rFonts w:ascii="標楷體" w:eastAsia="標楷體" w:hAnsi="標楷體"/>
        </w:rPr>
      </w:pPr>
      <w:r w:rsidRPr="00284C19">
        <w:rPr>
          <w:rFonts w:ascii="標楷體" w:eastAsia="標楷體" w:hAnsi="標楷體" w:hint="eastAsia"/>
        </w:rPr>
        <w:t>(1)</w:t>
      </w:r>
      <w:r w:rsidRPr="00284C19">
        <w:rPr>
          <w:rFonts w:ascii="標楷體" w:eastAsia="標楷體" w:hAnsi="標楷體"/>
        </w:rPr>
        <w:t>學校應提供經費，安排課程時間、</w:t>
      </w:r>
      <w:proofErr w:type="gramStart"/>
      <w:r w:rsidRPr="00284C19">
        <w:rPr>
          <w:rFonts w:ascii="標楷體" w:eastAsia="標楷體" w:hAnsi="標楷體"/>
        </w:rPr>
        <w:t>埸</w:t>
      </w:r>
      <w:proofErr w:type="gramEnd"/>
      <w:r w:rsidRPr="00284C19">
        <w:rPr>
          <w:rFonts w:ascii="標楷體" w:eastAsia="標楷體" w:hAnsi="標楷體"/>
        </w:rPr>
        <w:t>地、遴選適任教師，以協助輔導人員進行必要之輔導措施。</w:t>
      </w:r>
    </w:p>
    <w:p w:rsidR="007C7143" w:rsidRPr="00284C19" w:rsidRDefault="007C7143" w:rsidP="007C7143">
      <w:pPr>
        <w:ind w:leftChars="600" w:left="1800" w:hangingChars="150" w:hanging="360"/>
        <w:jc w:val="both"/>
        <w:rPr>
          <w:rFonts w:ascii="標楷體" w:eastAsia="標楷體" w:hAnsi="標楷體"/>
        </w:rPr>
      </w:pPr>
      <w:r w:rsidRPr="00284C19">
        <w:rPr>
          <w:rFonts w:ascii="標楷體" w:eastAsia="標楷體" w:hAnsi="標楷體" w:hint="eastAsia"/>
        </w:rPr>
        <w:t>(2)</w:t>
      </w:r>
      <w:r w:rsidRPr="00284C19">
        <w:rPr>
          <w:rFonts w:ascii="標楷體" w:eastAsia="標楷體" w:hAnsi="標楷體"/>
        </w:rPr>
        <w:t>學</w:t>
      </w:r>
      <w:proofErr w:type="gramStart"/>
      <w:r w:rsidRPr="00284C19">
        <w:rPr>
          <w:rFonts w:ascii="標楷體" w:eastAsia="標楷體" w:hAnsi="標楷體"/>
        </w:rPr>
        <w:t>務</w:t>
      </w:r>
      <w:proofErr w:type="gramEnd"/>
      <w:r w:rsidRPr="00284C19">
        <w:rPr>
          <w:rFonts w:ascii="標楷體" w:eastAsia="標楷體" w:hAnsi="標楷體"/>
        </w:rPr>
        <w:t>、總務人員應配合輔導人員，協助懷孕及育有子女之學生及其家庭運用校內外資源，以因應可能之家庭生活困境及托育需求。</w:t>
      </w:r>
    </w:p>
    <w:p w:rsidR="007C7143" w:rsidRPr="00284C19" w:rsidRDefault="007C7143" w:rsidP="007C7143">
      <w:pPr>
        <w:ind w:leftChars="500" w:left="1440" w:hangingChars="100" w:hanging="240"/>
        <w:jc w:val="both"/>
        <w:rPr>
          <w:rFonts w:ascii="標楷體" w:eastAsia="標楷體" w:hAnsi="標楷體"/>
        </w:rPr>
      </w:pPr>
      <w:r w:rsidRPr="00284C19">
        <w:rPr>
          <w:rFonts w:ascii="標楷體" w:eastAsia="標楷體" w:hAnsi="標楷體" w:hint="eastAsia"/>
        </w:rPr>
        <w:t>3.</w:t>
      </w:r>
      <w:r w:rsidRPr="00284C19">
        <w:rPr>
          <w:rFonts w:ascii="標楷體" w:eastAsia="標楷體" w:hAnsi="標楷體"/>
        </w:rPr>
        <w:t>學校應提供懷孕或育有子女學生無障礙學習環境，總務人員應視學生之需求，規劃以下設施：</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(1)</w:t>
      </w:r>
      <w:r w:rsidRPr="00284C19">
        <w:rPr>
          <w:rFonts w:ascii="標楷體" w:eastAsia="標楷體" w:hAnsi="標楷體"/>
          <w:color w:val="000000"/>
        </w:rPr>
        <w:t>合乎需要之教室安排、課桌椅調整、停車設施、如廁地點等。</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(2)</w:t>
      </w:r>
      <w:r w:rsidRPr="00284C19">
        <w:rPr>
          <w:rFonts w:ascii="標楷體" w:eastAsia="標楷體" w:hAnsi="標楷體"/>
          <w:color w:val="000000"/>
        </w:rPr>
        <w:t>醫務室設備器材之增購等。</w:t>
      </w:r>
    </w:p>
    <w:p w:rsidR="007C7143" w:rsidRPr="00284C19" w:rsidRDefault="007C7143" w:rsidP="007C7143">
      <w:pPr>
        <w:pStyle w:val="a3"/>
        <w:ind w:leftChars="0" w:left="0" w:firstLineChars="600" w:firstLine="1440"/>
        <w:jc w:val="both"/>
        <w:rPr>
          <w:rFonts w:ascii="標楷體" w:eastAsia="標楷體" w:hAnsi="標楷體"/>
          <w:color w:val="000000"/>
        </w:rPr>
      </w:pPr>
      <w:r w:rsidRPr="00284C19">
        <w:rPr>
          <w:rFonts w:ascii="標楷體" w:eastAsia="標楷體" w:hAnsi="標楷體" w:hint="eastAsia"/>
          <w:color w:val="000000"/>
        </w:rPr>
        <w:t>(3)</w:t>
      </w:r>
      <w:r w:rsidRPr="00284C19">
        <w:rPr>
          <w:rFonts w:ascii="標楷體" w:eastAsia="標楷體" w:hAnsi="標楷體"/>
          <w:color w:val="000000"/>
        </w:rPr>
        <w:t>提供母乳哺（集）之相關設施，如</w:t>
      </w:r>
      <w:proofErr w:type="gramStart"/>
      <w:r w:rsidRPr="00284C19">
        <w:rPr>
          <w:rFonts w:ascii="標楷體" w:eastAsia="標楷體" w:hAnsi="標楷體"/>
          <w:color w:val="000000"/>
        </w:rPr>
        <w:t>集奶室</w:t>
      </w:r>
      <w:proofErr w:type="gramEnd"/>
      <w:r w:rsidRPr="00284C19">
        <w:rPr>
          <w:rFonts w:ascii="標楷體" w:eastAsia="標楷體" w:hAnsi="標楷體"/>
          <w:color w:val="000000"/>
        </w:rPr>
        <w:t>、冰箱、哺餵室等。</w:t>
      </w:r>
    </w:p>
    <w:p w:rsidR="007C7143" w:rsidRPr="00284C19" w:rsidRDefault="007C7143" w:rsidP="007C7143">
      <w:pPr>
        <w:ind w:left="480" w:hangingChars="200" w:hanging="480"/>
        <w:jc w:val="both"/>
        <w:rPr>
          <w:rFonts w:ascii="標楷體" w:eastAsia="標楷體" w:hAnsi="標楷體"/>
        </w:rPr>
      </w:pPr>
      <w:r w:rsidRPr="00284C19">
        <w:rPr>
          <w:rFonts w:ascii="標楷體" w:eastAsia="標楷體" w:hAnsi="標楷體" w:hint="eastAsia"/>
        </w:rPr>
        <w:t>五、</w:t>
      </w:r>
      <w:r w:rsidRPr="00284C19">
        <w:rPr>
          <w:rFonts w:ascii="標楷體" w:eastAsia="標楷體" w:hAnsi="標楷體"/>
        </w:rPr>
        <w:t>將預防及處理懷孕學生事件納入校務計畫，有效落實執行，以營建真正友善、無歧視、平等之校園環境。</w:t>
      </w:r>
    </w:p>
    <w:p w:rsidR="002170B2" w:rsidRPr="007C7143" w:rsidRDefault="002170B2">
      <w:pPr>
        <w:rPr>
          <w:rFonts w:hint="eastAsia"/>
        </w:rPr>
      </w:pPr>
      <w:bookmarkStart w:id="0" w:name="_GoBack"/>
      <w:bookmarkEnd w:id="0"/>
    </w:p>
    <w:sectPr w:rsidR="002170B2" w:rsidRPr="007C7143" w:rsidSect="007C7143">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B6095"/>
    <w:multiLevelType w:val="hybridMultilevel"/>
    <w:tmpl w:val="F2F406F8"/>
    <w:lvl w:ilvl="0" w:tplc="15D0431A">
      <w:start w:val="1"/>
      <w:numFmt w:val="taiwaneseCountingThousand"/>
      <w:lvlText w:val="（%1）"/>
      <w:lvlJc w:val="left"/>
      <w:pPr>
        <w:tabs>
          <w:tab w:val="num" w:pos="769"/>
        </w:tabs>
        <w:ind w:left="769" w:hanging="795"/>
      </w:pPr>
      <w:rPr>
        <w:rFonts w:ascii="新細明體" w:eastAsia="新細明體" w:hint="eastAsia"/>
      </w:rPr>
    </w:lvl>
    <w:lvl w:ilvl="1" w:tplc="A58ED0AC">
      <w:start w:val="4"/>
      <w:numFmt w:val="taiwaneseCountingThousand"/>
      <w:lvlText w:val="%2、"/>
      <w:lvlJc w:val="left"/>
      <w:pPr>
        <w:tabs>
          <w:tab w:val="num" w:pos="1174"/>
        </w:tabs>
        <w:ind w:left="1174" w:hanging="720"/>
      </w:pPr>
      <w:rPr>
        <w:rFonts w:hint="eastAsia"/>
        <w:i w:val="0"/>
        <w:color w:val="auto"/>
      </w:rPr>
    </w:lvl>
    <w:lvl w:ilvl="2" w:tplc="0409001B" w:tentative="1">
      <w:start w:val="1"/>
      <w:numFmt w:val="lowerRoman"/>
      <w:lvlText w:val="%3."/>
      <w:lvlJc w:val="right"/>
      <w:pPr>
        <w:tabs>
          <w:tab w:val="num" w:pos="1414"/>
        </w:tabs>
        <w:ind w:left="1414" w:hanging="480"/>
      </w:pPr>
    </w:lvl>
    <w:lvl w:ilvl="3" w:tplc="0409000F" w:tentative="1">
      <w:start w:val="1"/>
      <w:numFmt w:val="decimal"/>
      <w:lvlText w:val="%4."/>
      <w:lvlJc w:val="left"/>
      <w:pPr>
        <w:tabs>
          <w:tab w:val="num" w:pos="1894"/>
        </w:tabs>
        <w:ind w:left="1894" w:hanging="480"/>
      </w:pPr>
    </w:lvl>
    <w:lvl w:ilvl="4" w:tplc="04090019" w:tentative="1">
      <w:start w:val="1"/>
      <w:numFmt w:val="ideographTraditional"/>
      <w:lvlText w:val="%5、"/>
      <w:lvlJc w:val="left"/>
      <w:pPr>
        <w:tabs>
          <w:tab w:val="num" w:pos="2374"/>
        </w:tabs>
        <w:ind w:left="2374" w:hanging="480"/>
      </w:pPr>
    </w:lvl>
    <w:lvl w:ilvl="5" w:tplc="0409001B" w:tentative="1">
      <w:start w:val="1"/>
      <w:numFmt w:val="lowerRoman"/>
      <w:lvlText w:val="%6."/>
      <w:lvlJc w:val="right"/>
      <w:pPr>
        <w:tabs>
          <w:tab w:val="num" w:pos="2854"/>
        </w:tabs>
        <w:ind w:left="2854" w:hanging="480"/>
      </w:pPr>
    </w:lvl>
    <w:lvl w:ilvl="6" w:tplc="0409000F" w:tentative="1">
      <w:start w:val="1"/>
      <w:numFmt w:val="decimal"/>
      <w:lvlText w:val="%7."/>
      <w:lvlJc w:val="left"/>
      <w:pPr>
        <w:tabs>
          <w:tab w:val="num" w:pos="3334"/>
        </w:tabs>
        <w:ind w:left="3334" w:hanging="480"/>
      </w:pPr>
    </w:lvl>
    <w:lvl w:ilvl="7" w:tplc="04090019" w:tentative="1">
      <w:start w:val="1"/>
      <w:numFmt w:val="ideographTraditional"/>
      <w:lvlText w:val="%8、"/>
      <w:lvlJc w:val="left"/>
      <w:pPr>
        <w:tabs>
          <w:tab w:val="num" w:pos="3814"/>
        </w:tabs>
        <w:ind w:left="3814" w:hanging="480"/>
      </w:pPr>
    </w:lvl>
    <w:lvl w:ilvl="8" w:tplc="0409001B" w:tentative="1">
      <w:start w:val="1"/>
      <w:numFmt w:val="lowerRoman"/>
      <w:lvlText w:val="%9."/>
      <w:lvlJc w:val="right"/>
      <w:pPr>
        <w:tabs>
          <w:tab w:val="num" w:pos="4294"/>
        </w:tabs>
        <w:ind w:left="4294"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143"/>
    <w:rsid w:val="002170B2"/>
    <w:rsid w:val="007C71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43"/>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7143"/>
    <w:pPr>
      <w:ind w:leftChars="75" w:left="720" w:hangingChars="225" w:hanging="540"/>
    </w:pPr>
    <w:rPr>
      <w:rFonts w:ascii="Times New Roman" w:hAnsi="Times New Roman"/>
      <w:color w:val="auto"/>
    </w:rPr>
  </w:style>
  <w:style w:type="character" w:customStyle="1" w:styleId="a4">
    <w:name w:val="本文縮排 字元"/>
    <w:basedOn w:val="a0"/>
    <w:link w:val="a3"/>
    <w:rsid w:val="007C7143"/>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43"/>
    <w:pPr>
      <w:widowControl w:val="0"/>
    </w:pPr>
    <w:rPr>
      <w:rFonts w:ascii="新細明體" w:eastAsia="新細明體" w:hAnsi="新細明體"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7143"/>
    <w:pPr>
      <w:ind w:leftChars="75" w:left="720" w:hangingChars="225" w:hanging="540"/>
    </w:pPr>
    <w:rPr>
      <w:rFonts w:ascii="Times New Roman" w:hAnsi="Times New Roman"/>
      <w:color w:val="auto"/>
    </w:rPr>
  </w:style>
  <w:style w:type="character" w:customStyle="1" w:styleId="a4">
    <w:name w:val="本文縮排 字元"/>
    <w:basedOn w:val="a0"/>
    <w:link w:val="a3"/>
    <w:rsid w:val="007C7143"/>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kyicvs</dc:creator>
  <cp:keywords/>
  <dc:description/>
  <cp:lastModifiedBy>kyicvs</cp:lastModifiedBy>
  <cp:revision>1</cp:revision>
  <dcterms:created xsi:type="dcterms:W3CDTF">2014-08-04T08:56:00Z</dcterms:created>
  <dcterms:modified xsi:type="dcterms:W3CDTF">2014-08-04T08:56:00Z</dcterms:modified>
</cp:coreProperties>
</file>