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4D" w:rsidRPr="009E408A" w:rsidRDefault="006C274D" w:rsidP="006C274D">
      <w:pPr>
        <w:snapToGrid w:val="0"/>
        <w:jc w:val="center"/>
        <w:rPr>
          <w:rFonts w:ascii="華康粗圓體" w:eastAsia="華康粗圓體" w:hint="eastAsia"/>
          <w:color w:val="FF0000"/>
          <w:sz w:val="72"/>
          <w:szCs w:val="72"/>
        </w:rPr>
      </w:pPr>
      <w:r w:rsidRPr="009E408A">
        <w:rPr>
          <w:rFonts w:ascii="華康粗圓體" w:eastAsia="華康粗圓體" w:hint="eastAsia"/>
          <w:color w:val="FF0000"/>
          <w:sz w:val="72"/>
          <w:szCs w:val="72"/>
        </w:rPr>
        <w:t>品 德 優 良</w:t>
      </w:r>
      <w:r>
        <w:rPr>
          <w:rFonts w:ascii="華康粗圓體" w:eastAsia="華康粗圓體" w:hint="eastAsia"/>
          <w:color w:val="FF0000"/>
          <w:sz w:val="72"/>
          <w:szCs w:val="72"/>
        </w:rPr>
        <w:t xml:space="preserve"> 人 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926"/>
        <w:gridCol w:w="1276"/>
        <w:gridCol w:w="2233"/>
      </w:tblGrid>
      <w:tr w:rsidR="006C274D" w:rsidRPr="005A3EEF" w:rsidTr="00DB76E2">
        <w:trPr>
          <w:trHeight w:val="5998"/>
        </w:trPr>
        <w:tc>
          <w:tcPr>
            <w:tcW w:w="8720" w:type="dxa"/>
            <w:gridSpan w:val="4"/>
            <w:vAlign w:val="center"/>
          </w:tcPr>
          <w:p w:rsidR="006C274D" w:rsidRPr="005A3EEF" w:rsidRDefault="006C274D" w:rsidP="00DB76E2">
            <w:pPr>
              <w:jc w:val="center"/>
              <w:rPr>
                <w:rFonts w:ascii="華康中特圓體" w:eastAsia="華康中特圓體" w:hint="eastAsia"/>
                <w:color w:val="FF0000"/>
                <w:sz w:val="40"/>
                <w:szCs w:val="40"/>
              </w:rPr>
            </w:pPr>
            <w:r>
              <w:rPr>
                <w:rFonts w:ascii="華康中特圓體" w:eastAsia="華康中特圓體" w:hint="eastAsia"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4802400" cy="3600000"/>
                  <wp:effectExtent l="0" t="0" r="0" b="635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餐管2-2黃冠綸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74D" w:rsidRPr="002A3EF2" w:rsidTr="00DB76E2">
        <w:trPr>
          <w:trHeight w:val="878"/>
        </w:trPr>
        <w:tc>
          <w:tcPr>
            <w:tcW w:w="1285" w:type="dxa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</w:pPr>
            <w:r w:rsidRPr="007829C4"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  <w:t>班級</w:t>
            </w:r>
          </w:p>
        </w:tc>
        <w:tc>
          <w:tcPr>
            <w:tcW w:w="7435" w:type="dxa"/>
            <w:gridSpan w:val="3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jc w:val="center"/>
              <w:rPr>
                <w:rFonts w:ascii="華康中圓體" w:eastAsia="華康中圓體" w:hAnsi="新細明體" w:hint="eastAsia"/>
                <w:color w:val="0000CC"/>
                <w:sz w:val="44"/>
                <w:szCs w:val="44"/>
              </w:rPr>
            </w:pPr>
            <w:proofErr w:type="gramStart"/>
            <w:r>
              <w:rPr>
                <w:rFonts w:ascii="華康中圓體" w:eastAsia="華康中圓體" w:hAnsi="新細明體" w:hint="eastAsia"/>
                <w:color w:val="0000CC"/>
                <w:kern w:val="0"/>
                <w:sz w:val="44"/>
                <w:szCs w:val="44"/>
              </w:rPr>
              <w:t>餐管科</w:t>
            </w:r>
            <w:proofErr w:type="gramEnd"/>
            <w:r>
              <w:rPr>
                <w:rFonts w:ascii="華康中圓體" w:eastAsia="華康中圓體" w:hAnsi="新細明體" w:hint="eastAsia"/>
                <w:color w:val="0000CC"/>
                <w:kern w:val="0"/>
                <w:sz w:val="44"/>
                <w:szCs w:val="44"/>
              </w:rPr>
              <w:t>二年</w:t>
            </w:r>
            <w:r>
              <w:rPr>
                <w:rFonts w:ascii="華康中圓體" w:eastAsia="華康中圓體" w:hAnsi="新細明體" w:hint="eastAsia"/>
                <w:color w:val="0000CC"/>
                <w:kern w:val="0"/>
                <w:sz w:val="44"/>
                <w:szCs w:val="44"/>
              </w:rPr>
              <w:t>二</w:t>
            </w:r>
            <w:r>
              <w:rPr>
                <w:rFonts w:ascii="華康中圓體" w:eastAsia="華康中圓體" w:hAnsi="新細明體" w:hint="eastAsia"/>
                <w:color w:val="0000CC"/>
                <w:kern w:val="0"/>
                <w:sz w:val="44"/>
                <w:szCs w:val="44"/>
              </w:rPr>
              <w:t>班</w:t>
            </w:r>
          </w:p>
        </w:tc>
      </w:tr>
      <w:tr w:rsidR="006C274D" w:rsidRPr="002A3EF2" w:rsidTr="00DB76E2">
        <w:trPr>
          <w:trHeight w:val="878"/>
        </w:trPr>
        <w:tc>
          <w:tcPr>
            <w:tcW w:w="1285" w:type="dxa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</w:pPr>
            <w:r w:rsidRPr="007829C4"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  <w:t>姓名</w:t>
            </w:r>
          </w:p>
        </w:tc>
        <w:tc>
          <w:tcPr>
            <w:tcW w:w="3926" w:type="dxa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jc w:val="center"/>
              <w:rPr>
                <w:rFonts w:ascii="華康中圓體" w:eastAsia="華康中圓體" w:hint="eastAsia"/>
                <w:color w:val="0000CC"/>
                <w:spacing w:val="40"/>
                <w:sz w:val="44"/>
                <w:szCs w:val="44"/>
              </w:rPr>
            </w:pPr>
            <w:bookmarkStart w:id="0" w:name="_GoBack"/>
            <w:r>
              <w:rPr>
                <w:rFonts w:ascii="華康中圓體" w:eastAsia="華康中圓體" w:hAnsi="新細明體" w:hint="eastAsia"/>
                <w:color w:val="0000CC"/>
                <w:sz w:val="44"/>
                <w:szCs w:val="44"/>
              </w:rPr>
              <w:t>黃冠綸</w:t>
            </w:r>
            <w:bookmarkEnd w:id="0"/>
          </w:p>
        </w:tc>
        <w:tc>
          <w:tcPr>
            <w:tcW w:w="1276" w:type="dxa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</w:pPr>
            <w:r w:rsidRPr="007829C4">
              <w:rPr>
                <w:rFonts w:ascii="華康粗圓體" w:eastAsia="華康粗圓體" w:hint="eastAsia"/>
                <w:color w:val="0000CC"/>
                <w:spacing w:val="40"/>
                <w:sz w:val="44"/>
                <w:szCs w:val="44"/>
              </w:rPr>
              <w:t>類別</w:t>
            </w:r>
          </w:p>
        </w:tc>
        <w:tc>
          <w:tcPr>
            <w:tcW w:w="2233" w:type="dxa"/>
            <w:vAlign w:val="center"/>
          </w:tcPr>
          <w:p w:rsidR="006C274D" w:rsidRPr="007829C4" w:rsidRDefault="006C274D" w:rsidP="00DB76E2">
            <w:pPr>
              <w:snapToGrid w:val="0"/>
              <w:spacing w:line="240" w:lineRule="atLeast"/>
              <w:ind w:right="-113"/>
              <w:jc w:val="center"/>
              <w:rPr>
                <w:rFonts w:ascii="華康中圓體" w:eastAsia="華康中圓體" w:hint="eastAsia"/>
                <w:color w:val="0000CC"/>
                <w:spacing w:val="40"/>
                <w:sz w:val="44"/>
                <w:szCs w:val="44"/>
              </w:rPr>
            </w:pPr>
            <w:r>
              <w:rPr>
                <w:rFonts w:ascii="華康中圓體" w:eastAsia="華康中圓體" w:hAnsi="新細明體" w:hint="eastAsia"/>
                <w:color w:val="0000CC"/>
                <w:sz w:val="44"/>
                <w:szCs w:val="44"/>
              </w:rPr>
              <w:t>孝</w:t>
            </w:r>
            <w:proofErr w:type="gramStart"/>
            <w:r>
              <w:rPr>
                <w:rFonts w:ascii="華康中圓體" w:eastAsia="華康中圓體" w:hAnsi="新細明體" w:hint="eastAsia"/>
                <w:color w:val="0000CC"/>
                <w:sz w:val="44"/>
                <w:szCs w:val="44"/>
              </w:rPr>
              <w:t>悌</w:t>
            </w:r>
            <w:proofErr w:type="gramEnd"/>
          </w:p>
        </w:tc>
      </w:tr>
      <w:tr w:rsidR="006C274D" w:rsidRPr="005A3EEF" w:rsidTr="00DB76E2">
        <w:trPr>
          <w:trHeight w:val="5680"/>
        </w:trPr>
        <w:tc>
          <w:tcPr>
            <w:tcW w:w="1285" w:type="dxa"/>
            <w:tcBorders>
              <w:right w:val="single" w:sz="4" w:space="0" w:color="auto"/>
            </w:tcBorders>
          </w:tcPr>
          <w:p w:rsidR="006C274D" w:rsidRPr="007829C4" w:rsidRDefault="006C274D" w:rsidP="00DB76E2">
            <w:pPr>
              <w:spacing w:line="1300" w:lineRule="exact"/>
              <w:jc w:val="center"/>
              <w:rPr>
                <w:rFonts w:ascii="華康粗圓體" w:eastAsia="華康粗圓體" w:hint="eastAsia"/>
                <w:color w:val="0000CC"/>
                <w:sz w:val="48"/>
                <w:szCs w:val="48"/>
              </w:rPr>
            </w:pPr>
            <w:r w:rsidRPr="007829C4">
              <w:rPr>
                <w:rFonts w:ascii="華康粗圓體" w:eastAsia="華康粗圓體" w:hint="eastAsia"/>
                <w:color w:val="0000CC"/>
                <w:sz w:val="48"/>
                <w:szCs w:val="48"/>
              </w:rPr>
              <w:t>優</w:t>
            </w:r>
          </w:p>
          <w:p w:rsidR="006C274D" w:rsidRPr="007829C4" w:rsidRDefault="006C274D" w:rsidP="00DB76E2">
            <w:pPr>
              <w:spacing w:line="1300" w:lineRule="exact"/>
              <w:jc w:val="center"/>
              <w:rPr>
                <w:rFonts w:ascii="華康粗圓體" w:eastAsia="華康粗圓體" w:hint="eastAsia"/>
                <w:color w:val="0000CC"/>
                <w:sz w:val="48"/>
                <w:szCs w:val="48"/>
              </w:rPr>
            </w:pPr>
            <w:r w:rsidRPr="007829C4">
              <w:rPr>
                <w:rFonts w:ascii="華康粗圓體" w:eastAsia="華康粗圓體" w:hint="eastAsia"/>
                <w:color w:val="0000CC"/>
                <w:sz w:val="48"/>
                <w:szCs w:val="48"/>
              </w:rPr>
              <w:t>良</w:t>
            </w:r>
          </w:p>
          <w:p w:rsidR="006C274D" w:rsidRPr="007829C4" w:rsidRDefault="006C274D" w:rsidP="00DB76E2">
            <w:pPr>
              <w:spacing w:line="1300" w:lineRule="exact"/>
              <w:jc w:val="center"/>
              <w:rPr>
                <w:rFonts w:ascii="華康粗圓體" w:eastAsia="華康粗圓體" w:hint="eastAsia"/>
                <w:color w:val="0000CC"/>
                <w:sz w:val="48"/>
                <w:szCs w:val="48"/>
              </w:rPr>
            </w:pPr>
            <w:r w:rsidRPr="007829C4">
              <w:rPr>
                <w:rFonts w:ascii="華康粗圓體" w:eastAsia="華康粗圓體" w:hint="eastAsia"/>
                <w:color w:val="0000CC"/>
                <w:sz w:val="48"/>
                <w:szCs w:val="48"/>
              </w:rPr>
              <w:t>事</w:t>
            </w:r>
          </w:p>
          <w:p w:rsidR="006C274D" w:rsidRPr="007829C4" w:rsidRDefault="006C274D" w:rsidP="00DB76E2">
            <w:pPr>
              <w:spacing w:line="1300" w:lineRule="exact"/>
              <w:jc w:val="center"/>
              <w:rPr>
                <w:rFonts w:ascii="華康中特圓體" w:eastAsia="華康中特圓體" w:hint="eastAsia"/>
                <w:color w:val="0000CC"/>
                <w:sz w:val="40"/>
                <w:szCs w:val="40"/>
              </w:rPr>
            </w:pPr>
            <w:proofErr w:type="gramStart"/>
            <w:r w:rsidRPr="007829C4">
              <w:rPr>
                <w:rFonts w:ascii="華康粗圓體" w:eastAsia="華康粗圓體" w:hint="eastAsia"/>
                <w:color w:val="0000CC"/>
                <w:sz w:val="48"/>
                <w:szCs w:val="48"/>
              </w:rPr>
              <w:t>蹟</w:t>
            </w:r>
            <w:proofErr w:type="gramEnd"/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4D" w:rsidRPr="006C274D" w:rsidRDefault="006C274D" w:rsidP="006C274D">
            <w:pPr>
              <w:tabs>
                <w:tab w:val="left" w:pos="5415"/>
              </w:tabs>
              <w:spacing w:line="520" w:lineRule="exact"/>
              <w:ind w:left="360" w:hangingChars="100" w:hanging="360"/>
              <w:jc w:val="both"/>
              <w:rPr>
                <w:rFonts w:ascii="華康中圓體" w:eastAsia="華康中圓體" w:hAnsi="新細明體"/>
                <w:color w:val="0000CC"/>
                <w:sz w:val="36"/>
                <w:szCs w:val="36"/>
              </w:rPr>
            </w:pPr>
            <w:r w:rsidRPr="006C274D"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  <w:t>1.平時樂於協助同學，對於公務幫忙不計較。</w:t>
            </w:r>
          </w:p>
          <w:p w:rsidR="006C274D" w:rsidRPr="006C274D" w:rsidRDefault="006C274D" w:rsidP="006C274D">
            <w:pPr>
              <w:tabs>
                <w:tab w:val="left" w:pos="5415"/>
              </w:tabs>
              <w:spacing w:line="520" w:lineRule="exact"/>
              <w:ind w:left="360" w:hangingChars="100" w:hanging="360"/>
              <w:jc w:val="both"/>
              <w:rPr>
                <w:rFonts w:ascii="華康中圓體" w:eastAsia="華康中圓體" w:hAnsi="新細明體"/>
                <w:color w:val="0000CC"/>
                <w:sz w:val="36"/>
                <w:szCs w:val="36"/>
              </w:rPr>
            </w:pPr>
            <w:r w:rsidRPr="006C274D"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  <w:t>2.在家會幫忙家務並分擔家人辛勞。</w:t>
            </w:r>
          </w:p>
          <w:p w:rsidR="006C274D" w:rsidRPr="006C274D" w:rsidRDefault="006C274D" w:rsidP="006C274D">
            <w:pPr>
              <w:tabs>
                <w:tab w:val="left" w:pos="5415"/>
              </w:tabs>
              <w:spacing w:line="520" w:lineRule="exact"/>
              <w:ind w:left="360" w:hangingChars="100" w:hanging="360"/>
              <w:jc w:val="both"/>
              <w:rPr>
                <w:rFonts w:ascii="華康中圓體" w:eastAsia="華康中圓體" w:hAnsi="新細明體"/>
                <w:color w:val="0000CC"/>
                <w:sz w:val="36"/>
                <w:szCs w:val="36"/>
              </w:rPr>
            </w:pPr>
            <w:r w:rsidRPr="006C274D"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  <w:t>3.在學期間出席狀況良好且無任何重大違規與不良紀錄。</w:t>
            </w:r>
          </w:p>
          <w:p w:rsidR="006C274D" w:rsidRPr="006C274D" w:rsidRDefault="006C274D" w:rsidP="006C274D">
            <w:pPr>
              <w:tabs>
                <w:tab w:val="left" w:pos="5415"/>
              </w:tabs>
              <w:spacing w:line="520" w:lineRule="exact"/>
              <w:ind w:left="360" w:hangingChars="100" w:hanging="360"/>
              <w:jc w:val="both"/>
              <w:rPr>
                <w:rFonts w:ascii="華康中圓體" w:eastAsia="華康中圓體" w:hAnsi="新細明體"/>
                <w:color w:val="0000CC"/>
                <w:sz w:val="36"/>
                <w:szCs w:val="36"/>
              </w:rPr>
            </w:pPr>
            <w:r w:rsidRPr="006C274D"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  <w:t>4.對父母及師長懷感謝與敬意，循規蹈矩。</w:t>
            </w:r>
          </w:p>
          <w:p w:rsidR="006C274D" w:rsidRPr="00004219" w:rsidRDefault="006C274D" w:rsidP="006C274D">
            <w:pPr>
              <w:tabs>
                <w:tab w:val="left" w:pos="5415"/>
              </w:tabs>
              <w:spacing w:line="520" w:lineRule="exact"/>
              <w:ind w:left="360" w:hangingChars="100" w:hanging="360"/>
              <w:jc w:val="both"/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</w:pPr>
            <w:r w:rsidRPr="006C274D">
              <w:rPr>
                <w:rFonts w:ascii="華康中圓體" w:eastAsia="華康中圓體" w:hAnsi="新細明體" w:hint="eastAsia"/>
                <w:color w:val="0000CC"/>
                <w:sz w:val="36"/>
                <w:szCs w:val="36"/>
              </w:rPr>
              <w:t>5.利用空閒時間打工貼補家用，自我要求頗高，從不讓家人擔心。</w:t>
            </w:r>
          </w:p>
        </w:tc>
      </w:tr>
    </w:tbl>
    <w:p w:rsidR="006C274D" w:rsidRPr="008655CD" w:rsidRDefault="006C274D" w:rsidP="006C274D">
      <w:pPr>
        <w:snapToGrid w:val="0"/>
        <w:rPr>
          <w:rFonts w:hint="eastAsia"/>
        </w:rPr>
      </w:pPr>
    </w:p>
    <w:p w:rsidR="008001D6" w:rsidRPr="006C274D" w:rsidRDefault="008001D6"/>
    <w:sectPr w:rsidR="008001D6" w:rsidRPr="006C274D" w:rsidSect="0030788B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4D"/>
    <w:rsid w:val="006C274D"/>
    <w:rsid w:val="008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27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2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SYNNEX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2016-05-13T01:57:00Z</dcterms:created>
  <dcterms:modified xsi:type="dcterms:W3CDTF">2016-05-13T02:00:00Z</dcterms:modified>
</cp:coreProperties>
</file>