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BF" w:rsidRPr="00593AD3" w:rsidRDefault="007447BF" w:rsidP="007447BF">
      <w:pPr>
        <w:tabs>
          <w:tab w:val="left" w:pos="1980"/>
        </w:tabs>
        <w:snapToGrid w:val="0"/>
        <w:ind w:firstLineChars="264" w:firstLine="846"/>
        <w:jc w:val="center"/>
        <w:outlineLvl w:val="0"/>
        <w:rPr>
          <w:rFonts w:eastAsia="標楷體"/>
          <w:b/>
          <w:sz w:val="32"/>
          <w:szCs w:val="32"/>
        </w:rPr>
      </w:pPr>
      <w:bookmarkStart w:id="0" w:name="_Toc253143684"/>
      <w:bookmarkStart w:id="1" w:name="_Toc373154470"/>
      <w:bookmarkStart w:id="2" w:name="_Toc396385381"/>
      <w:bookmarkStart w:id="3" w:name="_GoBack"/>
      <w:r w:rsidRPr="00593AD3">
        <w:rPr>
          <w:rFonts w:eastAsia="標楷體" w:hint="eastAsia"/>
          <w:b/>
          <w:sz w:val="32"/>
          <w:szCs w:val="32"/>
        </w:rPr>
        <w:t>高英高級工商職業學校性騷擾防治措施申訴及懲戒辦法</w:t>
      </w:r>
      <w:bookmarkEnd w:id="0"/>
      <w:bookmarkEnd w:id="1"/>
      <w:bookmarkEnd w:id="2"/>
      <w:bookmarkEnd w:id="3"/>
    </w:p>
    <w:p w:rsidR="007447BF" w:rsidRDefault="007447BF" w:rsidP="007447BF">
      <w:pPr>
        <w:tabs>
          <w:tab w:val="left" w:pos="1980"/>
        </w:tabs>
        <w:spacing w:line="240" w:lineRule="exact"/>
        <w:ind w:rightChars="75" w:right="180"/>
        <w:jc w:val="right"/>
        <w:rPr>
          <w:rFonts w:eastAsia="標楷體"/>
          <w:sz w:val="20"/>
        </w:rPr>
      </w:pPr>
    </w:p>
    <w:p w:rsidR="007447BF" w:rsidRDefault="007447BF" w:rsidP="007447BF">
      <w:pPr>
        <w:tabs>
          <w:tab w:val="left" w:pos="1980"/>
        </w:tabs>
        <w:spacing w:line="240" w:lineRule="exact"/>
        <w:ind w:rightChars="75" w:right="180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1992"/>
          <w:attr w:name="Month" w:val="09"/>
          <w:attr w:name="Day" w:val="18"/>
          <w:attr w:name="IsLunarDate" w:val="False"/>
          <w:attr w:name="IsROCDate" w:val="False"/>
        </w:smartTagPr>
        <w:r w:rsidRPr="008F4970">
          <w:rPr>
            <w:rFonts w:eastAsia="標楷體" w:hint="eastAsia"/>
            <w:sz w:val="20"/>
          </w:rPr>
          <w:t>92</w:t>
        </w:r>
        <w:r w:rsidRPr="008F4970">
          <w:rPr>
            <w:rFonts w:eastAsia="標楷體" w:hint="eastAsia"/>
            <w:sz w:val="20"/>
          </w:rPr>
          <w:t>年</w:t>
        </w:r>
        <w:r>
          <w:rPr>
            <w:rFonts w:eastAsia="標楷體" w:hint="eastAsia"/>
            <w:sz w:val="20"/>
          </w:rPr>
          <w:t>0</w:t>
        </w:r>
        <w:r w:rsidRPr="008F4970">
          <w:rPr>
            <w:rFonts w:eastAsia="標楷體" w:hint="eastAsia"/>
            <w:sz w:val="20"/>
          </w:rPr>
          <w:t>9</w:t>
        </w:r>
        <w:r w:rsidRPr="008F4970">
          <w:rPr>
            <w:rFonts w:eastAsia="標楷體" w:hint="eastAsia"/>
            <w:sz w:val="20"/>
          </w:rPr>
          <w:t>月</w:t>
        </w:r>
        <w:r w:rsidRPr="008F4970">
          <w:rPr>
            <w:rFonts w:eastAsia="標楷體" w:hint="eastAsia"/>
            <w:sz w:val="20"/>
          </w:rPr>
          <w:t>18</w:t>
        </w:r>
        <w:r w:rsidRPr="008F4970">
          <w:rPr>
            <w:rFonts w:eastAsia="標楷體" w:hint="eastAsia"/>
            <w:sz w:val="20"/>
          </w:rPr>
          <w:t>日</w:t>
        </w:r>
      </w:smartTag>
      <w:r w:rsidRPr="00C77031">
        <w:rPr>
          <w:rFonts w:ascii="標楷體" w:eastAsia="標楷體" w:hAnsi="標楷體" w:hint="eastAsia"/>
          <w:sz w:val="20"/>
        </w:rPr>
        <w:t>9</w:t>
      </w:r>
      <w:r>
        <w:rPr>
          <w:rFonts w:ascii="標楷體" w:eastAsia="標楷體" w:hAnsi="標楷體" w:hint="eastAsia"/>
          <w:sz w:val="20"/>
        </w:rPr>
        <w:t>2</w:t>
      </w:r>
      <w:r w:rsidRPr="00C77031">
        <w:rPr>
          <w:rFonts w:ascii="標楷體" w:eastAsia="標楷體" w:hAnsi="標楷體" w:hint="eastAsia"/>
          <w:sz w:val="20"/>
        </w:rPr>
        <w:t>學年度第1學期校務會議修訂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7447BF" w:rsidRDefault="007447BF" w:rsidP="007447BF">
      <w:pPr>
        <w:tabs>
          <w:tab w:val="left" w:pos="1980"/>
        </w:tabs>
        <w:spacing w:line="240" w:lineRule="exact"/>
        <w:ind w:rightChars="75" w:right="180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1998"/>
          <w:attr w:name="Month" w:val="08"/>
          <w:attr w:name="Day" w:val="28"/>
          <w:attr w:name="IsLunarDate" w:val="False"/>
          <w:attr w:name="IsROCDate" w:val="False"/>
        </w:smartTagPr>
        <w:r w:rsidRPr="00C77031">
          <w:rPr>
            <w:rFonts w:ascii="標楷體" w:eastAsia="標楷體" w:hAnsi="標楷體" w:hint="eastAsia"/>
            <w:sz w:val="20"/>
          </w:rPr>
          <w:t>98年</w:t>
        </w:r>
        <w:r>
          <w:rPr>
            <w:rFonts w:ascii="標楷體" w:eastAsia="標楷體" w:hAnsi="標楷體" w:hint="eastAsia"/>
            <w:sz w:val="20"/>
          </w:rPr>
          <w:t>0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28"/>
            <w:attr w:name="Month" w:val="8"/>
            <w:attr w:name="Year" w:val="2012"/>
          </w:smartTagPr>
          <w:r w:rsidRPr="00C77031">
            <w:rPr>
              <w:rFonts w:ascii="標楷體" w:eastAsia="標楷體" w:hAnsi="標楷體" w:hint="eastAsia"/>
              <w:sz w:val="20"/>
            </w:rPr>
            <w:t>8月28日</w:t>
          </w:r>
        </w:smartTag>
      </w:smartTag>
      <w:r w:rsidRPr="00C77031">
        <w:rPr>
          <w:rFonts w:ascii="標楷體" w:eastAsia="標楷體" w:hAnsi="標楷體" w:hint="eastAsia"/>
          <w:sz w:val="20"/>
        </w:rPr>
        <w:t>98學年度第1學期校務會議修訂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7447BF" w:rsidRDefault="007447BF" w:rsidP="007447BF">
      <w:pPr>
        <w:tabs>
          <w:tab w:val="left" w:pos="1980"/>
        </w:tabs>
        <w:spacing w:line="240" w:lineRule="exact"/>
        <w:ind w:rightChars="75" w:right="180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8"/>
          <w:attr w:name="Year" w:val="2012"/>
        </w:smartTagPr>
        <w:r w:rsidRPr="00C77031">
          <w:rPr>
            <w:rFonts w:ascii="標楷體" w:eastAsia="標楷體" w:hAnsi="標楷體" w:hint="eastAsia"/>
            <w:sz w:val="20"/>
          </w:rPr>
          <w:t>8月</w:t>
        </w:r>
        <w:r>
          <w:rPr>
            <w:rFonts w:ascii="標楷體" w:eastAsia="標楷體" w:hAnsi="標楷體" w:hint="eastAsia"/>
            <w:sz w:val="20"/>
          </w:rPr>
          <w:t>29</w:t>
        </w:r>
        <w:r w:rsidRPr="00C77031">
          <w:rPr>
            <w:rFonts w:ascii="標楷體" w:eastAsia="標楷體" w:hAnsi="標楷體" w:hint="eastAsia"/>
            <w:sz w:val="20"/>
          </w:rPr>
          <w:t>日</w:t>
        </w:r>
      </w:smartTag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7447BF" w:rsidRDefault="007447BF" w:rsidP="007447BF">
      <w:pPr>
        <w:tabs>
          <w:tab w:val="left" w:pos="1980"/>
        </w:tabs>
        <w:spacing w:line="240" w:lineRule="exact"/>
        <w:ind w:rightChars="75" w:right="18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102年8月29日102學年度第1學期期初校務會議修訂通過</w:t>
      </w:r>
    </w:p>
    <w:p w:rsidR="007447BF" w:rsidRPr="008F4970" w:rsidRDefault="007447BF" w:rsidP="007447BF">
      <w:pPr>
        <w:tabs>
          <w:tab w:val="left" w:pos="1980"/>
        </w:tabs>
        <w:spacing w:line="240" w:lineRule="exact"/>
        <w:ind w:rightChars="75" w:right="180"/>
        <w:jc w:val="right"/>
        <w:rPr>
          <w:rFonts w:eastAsia="標楷體"/>
          <w:sz w:val="20"/>
        </w:rPr>
      </w:pP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年8月</w:t>
      </w:r>
      <w:r>
        <w:rPr>
          <w:rFonts w:ascii="標楷體" w:eastAsia="標楷體" w:hAnsi="標楷體" w:hint="eastAsia"/>
          <w:sz w:val="20"/>
        </w:rPr>
        <w:t>28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7447BF" w:rsidRPr="008F4970" w:rsidRDefault="007447BF" w:rsidP="007447BF">
      <w:pPr>
        <w:ind w:left="75" w:right="74"/>
        <w:rPr>
          <w:rFonts w:eastAsia="標楷體"/>
        </w:rPr>
      </w:pPr>
      <w:r w:rsidRPr="008F4970">
        <w:rPr>
          <w:rFonts w:eastAsia="標楷體" w:hint="eastAsia"/>
        </w:rPr>
        <w:t>壹、目的</w:t>
      </w:r>
    </w:p>
    <w:p w:rsidR="007447BF" w:rsidRPr="008F4970" w:rsidRDefault="007447BF" w:rsidP="007447BF">
      <w:pPr>
        <w:ind w:left="75" w:right="74"/>
        <w:rPr>
          <w:rFonts w:eastAsia="標楷體"/>
        </w:rPr>
      </w:pPr>
      <w:r w:rsidRPr="008F4970">
        <w:rPr>
          <w:rFonts w:eastAsia="標楷體" w:hint="eastAsia"/>
        </w:rPr>
        <w:t xml:space="preserve">    </w:t>
      </w:r>
      <w:r w:rsidRPr="008F4970">
        <w:rPr>
          <w:rFonts w:eastAsia="標楷體" w:hint="eastAsia"/>
        </w:rPr>
        <w:t>為防治工作場所性騷擾行為，維護兩性工作平等及人格尊嚴，特依「工作場所性騷擾防治措施及懲戒辦法訂定準則」制定本辦法。</w:t>
      </w:r>
    </w:p>
    <w:p w:rsidR="007447BF" w:rsidRPr="008F4970" w:rsidRDefault="007447BF" w:rsidP="007447BF">
      <w:pPr>
        <w:ind w:left="75" w:right="74"/>
        <w:rPr>
          <w:rFonts w:eastAsia="標楷體"/>
        </w:rPr>
      </w:pPr>
      <w:r w:rsidRPr="008F4970">
        <w:rPr>
          <w:rFonts w:eastAsia="標楷體" w:hint="eastAsia"/>
        </w:rPr>
        <w:t>貳、定義</w:t>
      </w:r>
    </w:p>
    <w:p w:rsidR="007447BF" w:rsidRPr="008F4970" w:rsidRDefault="007447BF" w:rsidP="007447BF">
      <w:pPr>
        <w:ind w:leftChars="-169" w:left="-406" w:right="74" w:firstLineChars="300" w:firstLine="720"/>
        <w:rPr>
          <w:rFonts w:eastAsia="標楷體"/>
        </w:rPr>
      </w:pPr>
      <w:r w:rsidRPr="008F4970">
        <w:rPr>
          <w:rFonts w:eastAsia="標楷體" w:hint="eastAsia"/>
        </w:rPr>
        <w:t>一、性騷擾：</w:t>
      </w:r>
    </w:p>
    <w:p w:rsidR="007447BF" w:rsidRPr="008F4970" w:rsidRDefault="007447BF" w:rsidP="007447BF">
      <w:pPr>
        <w:numPr>
          <w:ilvl w:val="0"/>
          <w:numId w:val="1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以明示或暗示之方式，對受僱者或求職者施以性要求、具有性意味或性別歧視之言行舉止，作為契約成立、存續、變更分發、升遷、降職、報酬、考績、獎懲等之交換條件者。</w:t>
      </w:r>
    </w:p>
    <w:p w:rsidR="007447BF" w:rsidRPr="008F4970" w:rsidRDefault="007447BF" w:rsidP="007447BF">
      <w:pPr>
        <w:numPr>
          <w:ilvl w:val="0"/>
          <w:numId w:val="1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其他對他人施以性要求、具有性意味而足以引起他人不悅或反感之言行舉止，致侵犯或干擾他人自由、人格尊嚴或影響其工作表現者。</w:t>
      </w:r>
    </w:p>
    <w:p w:rsidR="007447BF" w:rsidRPr="008F4970" w:rsidRDefault="007447BF" w:rsidP="007447BF">
      <w:pPr>
        <w:ind w:leftChars="100" w:left="1920" w:right="74" w:hangingChars="700" w:hanging="1680"/>
        <w:rPr>
          <w:rFonts w:eastAsia="標楷體"/>
        </w:rPr>
      </w:pPr>
      <w:r w:rsidRPr="008F4970">
        <w:rPr>
          <w:rFonts w:eastAsia="標楷體" w:hint="eastAsia"/>
        </w:rPr>
        <w:t>二、工作場所：由學校所提示，使員工履行契約提供勞務或使求職者前來應徵之場所。</w:t>
      </w:r>
    </w:p>
    <w:p w:rsidR="007447BF" w:rsidRPr="008F4970" w:rsidRDefault="007447BF" w:rsidP="007447BF">
      <w:pPr>
        <w:ind w:right="74"/>
        <w:rPr>
          <w:rFonts w:eastAsia="標楷體"/>
        </w:rPr>
      </w:pPr>
      <w:r w:rsidRPr="008F4970">
        <w:rPr>
          <w:rFonts w:eastAsia="標楷體" w:hint="eastAsia"/>
        </w:rPr>
        <w:t>參、性騷擾防治措施：</w:t>
      </w:r>
    </w:p>
    <w:p w:rsidR="007447BF" w:rsidRPr="008F4970" w:rsidRDefault="007447BF" w:rsidP="007447BF">
      <w:pPr>
        <w:numPr>
          <w:ilvl w:val="0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雇主或因工作關係有管理監督權者，不得利用工作上權力、機會或方法，對</w:t>
      </w:r>
      <w:r w:rsidRPr="008F4970">
        <w:rPr>
          <w:rFonts w:eastAsia="標楷體" w:hint="eastAsia"/>
        </w:rPr>
        <w:t xml:space="preserve">     </w:t>
      </w:r>
    </w:p>
    <w:p w:rsidR="007447BF" w:rsidRPr="008F4970" w:rsidRDefault="007447BF" w:rsidP="007447BF">
      <w:pPr>
        <w:ind w:leftChars="106" w:left="254" w:right="74" w:firstLineChars="300" w:firstLine="720"/>
        <w:rPr>
          <w:rFonts w:eastAsia="標楷體"/>
        </w:rPr>
      </w:pPr>
      <w:r w:rsidRPr="008F4970">
        <w:rPr>
          <w:rFonts w:eastAsia="標楷體" w:hint="eastAsia"/>
        </w:rPr>
        <w:t>員工或求職者性騷擾，亦不得縱容他人對員工或求職者性騷擾。</w:t>
      </w:r>
    </w:p>
    <w:p w:rsidR="007447BF" w:rsidRPr="008F4970" w:rsidRDefault="007447BF" w:rsidP="007447BF">
      <w:pPr>
        <w:numPr>
          <w:ilvl w:val="0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員工不得於就業場所對同仁性騷擾，亦不得於同仁執行職務時對其性騷擾。</w:t>
      </w:r>
    </w:p>
    <w:p w:rsidR="007447BF" w:rsidRPr="008F4970" w:rsidRDefault="007447BF" w:rsidP="007447BF">
      <w:pPr>
        <w:numPr>
          <w:ilvl w:val="0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就業場所有以上性騷擾之情形時，雇主或因工作關係有管理監督者應予勸阻</w:t>
      </w:r>
    </w:p>
    <w:p w:rsidR="007447BF" w:rsidRPr="008F4970" w:rsidRDefault="007447BF" w:rsidP="007447BF">
      <w:pPr>
        <w:ind w:leftChars="106" w:left="254" w:right="74" w:firstLineChars="300" w:firstLine="720"/>
        <w:rPr>
          <w:rFonts w:eastAsia="標楷體"/>
        </w:rPr>
      </w:pPr>
      <w:r w:rsidRPr="008F4970">
        <w:rPr>
          <w:rFonts w:eastAsia="標楷體" w:hint="eastAsia"/>
        </w:rPr>
        <w:t>或為其他適當之處理；未予勸阻或為其他適當之處置者，以縱容論。</w:t>
      </w:r>
    </w:p>
    <w:p w:rsidR="007447BF" w:rsidRPr="008F4970" w:rsidRDefault="007447BF" w:rsidP="007447BF">
      <w:pPr>
        <w:numPr>
          <w:ilvl w:val="0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學校應致力防制性騷擾、改善就業場所設施以保護員工免於性騷擾，並應定</w:t>
      </w:r>
      <w:r w:rsidRPr="008F4970">
        <w:rPr>
          <w:rFonts w:eastAsia="標楷體" w:hint="eastAsia"/>
        </w:rPr>
        <w:t xml:space="preserve"> </w:t>
      </w:r>
    </w:p>
    <w:p w:rsidR="007447BF" w:rsidRPr="008F4970" w:rsidRDefault="007447BF" w:rsidP="007447BF">
      <w:pPr>
        <w:ind w:leftChars="106" w:left="254" w:right="74" w:firstLineChars="300" w:firstLine="720"/>
        <w:rPr>
          <w:rFonts w:eastAsia="標楷體"/>
        </w:rPr>
      </w:pPr>
      <w:r w:rsidRPr="008F4970">
        <w:rPr>
          <w:rFonts w:eastAsia="標楷體" w:hint="eastAsia"/>
        </w:rPr>
        <w:t>期舉辦或鼓勵員工參加，性騷擾防治之教育訓練。</w:t>
      </w:r>
    </w:p>
    <w:p w:rsidR="007447BF" w:rsidRPr="008F4970" w:rsidRDefault="007447BF" w:rsidP="007447BF">
      <w:pPr>
        <w:numPr>
          <w:ilvl w:val="0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申訴及調查</w:t>
      </w:r>
    </w:p>
    <w:p w:rsidR="007447BF" w:rsidRPr="008F4970" w:rsidRDefault="007447BF" w:rsidP="007447BF">
      <w:pPr>
        <w:numPr>
          <w:ilvl w:val="1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員工或求職者於就業場所遇有騷擾時，可洽詢〈人事室〉索取「性騷擾申訴書」。</w:t>
      </w:r>
    </w:p>
    <w:p w:rsidR="007447BF" w:rsidRPr="008F4970" w:rsidRDefault="007447BF" w:rsidP="007447BF">
      <w:pPr>
        <w:numPr>
          <w:ilvl w:val="1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為處理性騷擾申訴得由雇主與受僱者代表共同組成申訴處理委員會，人事單位設〈兩性工作室〉受理申訴，於申訴三日內成立調查小組並開始為調查、審議；小組成員共五人，其中二人為資方代表，三人為勞方代表，女性成員總數不少於二分之一。</w:t>
      </w:r>
    </w:p>
    <w:p w:rsidR="007447BF" w:rsidRPr="008F4970" w:rsidRDefault="007447BF" w:rsidP="007447BF">
      <w:pPr>
        <w:numPr>
          <w:ilvl w:val="1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受理申訴者處理申訴案件，必要時得邀請申訴人列席說明或陳述意見，並得依申訴人之申請進行調查；申訴人非有正當理由，不得拒絕。</w:t>
      </w:r>
    </w:p>
    <w:p w:rsidR="007447BF" w:rsidRPr="008F4970" w:rsidRDefault="007447BF" w:rsidP="007447BF">
      <w:pPr>
        <w:numPr>
          <w:ilvl w:val="1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申訴者於釋明受性騷擾之事實後，雇主或工作上有管理監督權者否認該事實時應就該事實不存在，負舉證責任。</w:t>
      </w:r>
    </w:p>
    <w:p w:rsidR="007447BF" w:rsidRPr="008F4970" w:rsidRDefault="007447BF" w:rsidP="007447BF">
      <w:pPr>
        <w:numPr>
          <w:ilvl w:val="1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受理申訴者為調查、審議性騷擾申訴，得要求相關人員或單位提供相關資料，該相關人員或單位不得規避、妨礙或拒絕。</w:t>
      </w:r>
    </w:p>
    <w:p w:rsidR="007447BF" w:rsidRPr="008F4970" w:rsidRDefault="007447BF" w:rsidP="007447BF">
      <w:pPr>
        <w:numPr>
          <w:ilvl w:val="1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調查、審議過程中應維護申訴人權益，以保密方式處理申訴案件，不得洩漏申訴人之姓名或其他足資識別申訴人身份之相關資料。</w:t>
      </w:r>
    </w:p>
    <w:p w:rsidR="007447BF" w:rsidRPr="008F4970" w:rsidRDefault="007447BF" w:rsidP="007447BF">
      <w:pPr>
        <w:numPr>
          <w:ilvl w:val="1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受理申訴者應於受理申訴之日起，十日內作成決定，必要時得延長七日，並以延長一次為限。</w:t>
      </w:r>
    </w:p>
    <w:p w:rsidR="007447BF" w:rsidRPr="008F4970" w:rsidRDefault="007447BF" w:rsidP="007447BF">
      <w:pPr>
        <w:numPr>
          <w:ilvl w:val="1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lastRenderedPageBreak/>
        <w:t>受理申訴者應將申訴案件之處理經過作成書面記錄，並密封存檔至少三年。</w:t>
      </w:r>
    </w:p>
    <w:p w:rsidR="007447BF" w:rsidRPr="008F4970" w:rsidRDefault="007447BF" w:rsidP="007447BF">
      <w:pPr>
        <w:numPr>
          <w:ilvl w:val="1"/>
          <w:numId w:val="2"/>
        </w:numPr>
        <w:ind w:right="74"/>
        <w:rPr>
          <w:rFonts w:eastAsia="標楷體"/>
        </w:rPr>
      </w:pPr>
      <w:r w:rsidRPr="008F4970">
        <w:rPr>
          <w:rFonts w:eastAsia="標楷體" w:hint="eastAsia"/>
        </w:rPr>
        <w:t>學校不得因性騷擾或員工提出申訴，而予以解僱、調職或為其他不利之處置。</w:t>
      </w:r>
    </w:p>
    <w:p w:rsidR="007447BF" w:rsidRPr="008F4970" w:rsidRDefault="007447BF" w:rsidP="007447BF">
      <w:pPr>
        <w:ind w:right="74"/>
        <w:rPr>
          <w:rFonts w:eastAsia="標楷體"/>
        </w:rPr>
      </w:pPr>
      <w:r w:rsidRPr="008F4970">
        <w:rPr>
          <w:rFonts w:eastAsia="標楷體" w:hint="eastAsia"/>
        </w:rPr>
        <w:t>肆、罰則</w:t>
      </w:r>
    </w:p>
    <w:p w:rsidR="007447BF" w:rsidRPr="008F4970" w:rsidRDefault="007447BF" w:rsidP="007447BF">
      <w:pPr>
        <w:ind w:left="75" w:right="74"/>
        <w:rPr>
          <w:rFonts w:eastAsia="標楷體"/>
        </w:rPr>
      </w:pPr>
      <w:r w:rsidRPr="008F4970">
        <w:rPr>
          <w:rFonts w:eastAsia="標楷體" w:hint="eastAsia"/>
        </w:rPr>
        <w:t xml:space="preserve">    </w:t>
      </w:r>
      <w:r w:rsidRPr="008F4970">
        <w:rPr>
          <w:rFonts w:eastAsia="標楷體" w:hint="eastAsia"/>
        </w:rPr>
        <w:t>如確有性騷擾之事實學校將依情節輕重對被申訴者作成申誡、記過、大過、調職、</w:t>
      </w:r>
    </w:p>
    <w:p w:rsidR="007447BF" w:rsidRPr="008F4970" w:rsidRDefault="007447BF" w:rsidP="007447BF">
      <w:pPr>
        <w:ind w:left="75" w:right="74"/>
        <w:rPr>
          <w:rFonts w:eastAsia="標楷體"/>
        </w:rPr>
      </w:pPr>
      <w:r w:rsidRPr="008F4970">
        <w:rPr>
          <w:rFonts w:eastAsia="標楷體" w:hint="eastAsia"/>
        </w:rPr>
        <w:t>降級、解聘等處分，如該事實涉及刑責，學校得同時移送司法機關。</w:t>
      </w:r>
    </w:p>
    <w:p w:rsidR="007447BF" w:rsidRPr="008F4970" w:rsidRDefault="007447BF" w:rsidP="007447BF">
      <w:pPr>
        <w:ind w:right="74"/>
        <w:rPr>
          <w:rFonts w:eastAsia="標楷體"/>
        </w:rPr>
      </w:pPr>
      <w:r w:rsidRPr="008F4970">
        <w:rPr>
          <w:rFonts w:eastAsia="標楷體" w:hint="eastAsia"/>
        </w:rPr>
        <w:t>伍、本辦法經學校行政會議通過後，陳請校長核可後實施，修訂時亦同。</w:t>
      </w:r>
    </w:p>
    <w:p w:rsidR="007447BF" w:rsidRPr="008F4970" w:rsidRDefault="007447BF" w:rsidP="007447BF">
      <w:pPr>
        <w:ind w:right="74" w:firstLineChars="200" w:firstLine="480"/>
        <w:rPr>
          <w:rFonts w:eastAsia="標楷體"/>
        </w:rPr>
      </w:pPr>
    </w:p>
    <w:p w:rsidR="007447BF" w:rsidRPr="008F4970" w:rsidRDefault="007447BF" w:rsidP="007447BF">
      <w:pPr>
        <w:ind w:right="74"/>
        <w:rPr>
          <w:rFonts w:eastAsia="標楷體"/>
        </w:rPr>
      </w:pPr>
      <w:r w:rsidRPr="008F4970">
        <w:rPr>
          <w:rFonts w:eastAsia="標楷體" w:hint="eastAsia"/>
        </w:rPr>
        <w:t>「性騷擾申訴專線」</w:t>
      </w:r>
    </w:p>
    <w:p w:rsidR="007447BF" w:rsidRPr="008F4970" w:rsidRDefault="007447BF" w:rsidP="007447BF">
      <w:pPr>
        <w:ind w:right="74" w:firstLineChars="200" w:firstLine="480"/>
        <w:rPr>
          <w:rFonts w:eastAsia="標楷體"/>
        </w:rPr>
      </w:pPr>
      <w:r w:rsidRPr="008F4970">
        <w:rPr>
          <w:rFonts w:eastAsia="標楷體" w:hint="eastAsia"/>
        </w:rPr>
        <w:t>電話：（</w:t>
      </w:r>
      <w:r w:rsidRPr="008F4970">
        <w:rPr>
          <w:rFonts w:eastAsia="標楷體" w:hint="eastAsia"/>
        </w:rPr>
        <w:t>07</w:t>
      </w:r>
      <w:r w:rsidRPr="008F4970">
        <w:rPr>
          <w:rFonts w:eastAsia="標楷體" w:hint="eastAsia"/>
        </w:rPr>
        <w:t>）</w:t>
      </w:r>
      <w:r w:rsidRPr="008F4970">
        <w:rPr>
          <w:rFonts w:eastAsia="標楷體" w:hint="eastAsia"/>
        </w:rPr>
        <w:t xml:space="preserve">782-4792     </w:t>
      </w:r>
      <w:r w:rsidRPr="008F4970">
        <w:rPr>
          <w:rFonts w:eastAsia="標楷體" w:hint="eastAsia"/>
        </w:rPr>
        <w:t>傳真：（</w:t>
      </w:r>
      <w:r w:rsidRPr="008F4970">
        <w:rPr>
          <w:rFonts w:eastAsia="標楷體" w:hint="eastAsia"/>
        </w:rPr>
        <w:t>07</w:t>
      </w:r>
      <w:r w:rsidRPr="008F4970">
        <w:rPr>
          <w:rFonts w:eastAsia="標楷體" w:hint="eastAsia"/>
        </w:rPr>
        <w:t>）</w:t>
      </w:r>
      <w:r w:rsidRPr="008F4970">
        <w:rPr>
          <w:rFonts w:eastAsia="標楷體" w:hint="eastAsia"/>
        </w:rPr>
        <w:t xml:space="preserve">782-7429     </w:t>
      </w:r>
    </w:p>
    <w:p w:rsidR="00423270" w:rsidRPr="001B4AC6" w:rsidRDefault="007447BF" w:rsidP="007447BF">
      <w:r w:rsidRPr="008F4970">
        <w:rPr>
          <w:rFonts w:eastAsia="標楷體" w:hint="eastAsia"/>
        </w:rPr>
        <w:t>電子信箱：</w:t>
      </w:r>
      <w:hyperlink r:id="rId6" w:history="1">
        <w:r w:rsidRPr="008F4970">
          <w:rPr>
            <w:rStyle w:val="a3"/>
            <w:rFonts w:eastAsia="標楷體"/>
          </w:rPr>
          <w:t>kyic@mail.kyicvs.khc.edu.tw</w:t>
        </w:r>
      </w:hyperlink>
    </w:p>
    <w:sectPr w:rsidR="00423270" w:rsidRPr="001B4AC6" w:rsidSect="009327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3AE0"/>
    <w:multiLevelType w:val="hybridMultilevel"/>
    <w:tmpl w:val="AF4C7FF0"/>
    <w:lvl w:ilvl="0" w:tplc="C5468770">
      <w:start w:val="1"/>
      <w:numFmt w:val="taiwaneseCountingThousand"/>
      <w:lvlText w:val="%1、"/>
      <w:lvlJc w:val="left"/>
      <w:pPr>
        <w:tabs>
          <w:tab w:val="num" w:pos="704"/>
        </w:tabs>
        <w:ind w:left="704" w:hanging="450"/>
      </w:pPr>
      <w:rPr>
        <w:rFonts w:hint="eastAsia"/>
      </w:rPr>
    </w:lvl>
    <w:lvl w:ilvl="1" w:tplc="C2081E8A">
      <w:start w:val="1"/>
      <w:numFmt w:val="taiwaneseCountingThousand"/>
      <w:lvlText w:val="（%2）"/>
      <w:lvlJc w:val="left"/>
      <w:pPr>
        <w:tabs>
          <w:tab w:val="num" w:pos="1454"/>
        </w:tabs>
        <w:ind w:left="145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1">
    <w:nsid w:val="348E78F9"/>
    <w:multiLevelType w:val="hybridMultilevel"/>
    <w:tmpl w:val="A3D23798"/>
    <w:lvl w:ilvl="0" w:tplc="C5B4258A">
      <w:start w:val="1"/>
      <w:numFmt w:val="taiwaneseCountingThousand"/>
      <w:lvlText w:val="（%1）"/>
      <w:lvlJc w:val="left"/>
      <w:pPr>
        <w:tabs>
          <w:tab w:val="num" w:pos="1397"/>
        </w:tabs>
        <w:ind w:left="139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7"/>
        </w:tabs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7"/>
        </w:tabs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7"/>
        </w:tabs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7"/>
        </w:tabs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7"/>
        </w:tabs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7"/>
        </w:tabs>
        <w:ind w:left="499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00"/>
    <w:rsid w:val="001B4AC6"/>
    <w:rsid w:val="002E609E"/>
    <w:rsid w:val="00423270"/>
    <w:rsid w:val="00425EEE"/>
    <w:rsid w:val="00627659"/>
    <w:rsid w:val="007447BF"/>
    <w:rsid w:val="008E1C5A"/>
    <w:rsid w:val="0090348E"/>
    <w:rsid w:val="00932700"/>
    <w:rsid w:val="00F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47BF"/>
    <w:rPr>
      <w:color w:val="00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47BF"/>
    <w:rPr>
      <w:color w:val="00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ic@mail.kyicvs.kh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>SYNNEX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2015-11-03T09:29:00Z</dcterms:created>
  <dcterms:modified xsi:type="dcterms:W3CDTF">2015-11-03T09:29:00Z</dcterms:modified>
</cp:coreProperties>
</file>