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BF" w:rsidRPr="00593AD3" w:rsidRDefault="008238BF" w:rsidP="008238BF">
      <w:pPr>
        <w:snapToGrid w:val="0"/>
        <w:jc w:val="center"/>
        <w:outlineLvl w:val="0"/>
        <w:rPr>
          <w:rFonts w:ascii="標楷體" w:eastAsia="標楷體"/>
          <w:b/>
          <w:sz w:val="32"/>
          <w:szCs w:val="32"/>
        </w:rPr>
      </w:pPr>
      <w:bookmarkStart w:id="0" w:name="_Toc396385369"/>
      <w:bookmarkStart w:id="1" w:name="_GoBack"/>
      <w:r w:rsidRPr="00593AD3">
        <w:rPr>
          <w:rFonts w:ascii="標楷體" w:eastAsia="標楷體" w:hint="eastAsia"/>
          <w:b/>
          <w:sz w:val="32"/>
          <w:szCs w:val="32"/>
        </w:rPr>
        <w:t>高英高級工商職業學校教職員工聘任辦法</w:t>
      </w:r>
      <w:bookmarkEnd w:id="0"/>
      <w:bookmarkEnd w:id="1"/>
    </w:p>
    <w:p w:rsidR="008238BF" w:rsidRPr="008F4970" w:rsidRDefault="008238BF" w:rsidP="008238BF">
      <w:pPr>
        <w:snapToGrid w:val="0"/>
        <w:jc w:val="center"/>
        <w:rPr>
          <w:rFonts w:ascii="標楷體" w:eastAsia="標楷體"/>
          <w:b/>
          <w:sz w:val="28"/>
          <w:szCs w:val="28"/>
        </w:rPr>
      </w:pPr>
    </w:p>
    <w:p w:rsidR="008238BF" w:rsidRPr="008F4970" w:rsidRDefault="008238BF" w:rsidP="008238BF">
      <w:pPr>
        <w:spacing w:line="240" w:lineRule="exact"/>
        <w:jc w:val="right"/>
        <w:rPr>
          <w:rFonts w:ascii="標楷體" w:eastAsia="標楷體"/>
          <w:sz w:val="20"/>
        </w:rPr>
      </w:pPr>
      <w:r w:rsidRPr="008F4970">
        <w:rPr>
          <w:rFonts w:ascii="標楷體" w:eastAsia="標楷體" w:hint="eastAsia"/>
          <w:sz w:val="20"/>
        </w:rPr>
        <w:t>90年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"/>
          <w:attr w:name="Year" w:val="2012"/>
        </w:smartTagPr>
        <w:r w:rsidRPr="008F4970">
          <w:rPr>
            <w:rFonts w:ascii="標楷體" w:eastAsia="標楷體" w:hint="eastAsia"/>
            <w:sz w:val="20"/>
          </w:rPr>
          <w:t>1月11日</w:t>
        </w:r>
      </w:smartTag>
      <w:r>
        <w:rPr>
          <w:rFonts w:ascii="標楷體" w:eastAsia="標楷體" w:hint="eastAsia"/>
          <w:sz w:val="20"/>
        </w:rPr>
        <w:t>校務會議修正</w:t>
      </w:r>
      <w:r>
        <w:rPr>
          <w:rFonts w:ascii="標楷體" w:eastAsia="標楷體" w:hAnsi="標楷體" w:hint="eastAsia"/>
          <w:sz w:val="20"/>
        </w:rPr>
        <w:t>通過</w:t>
      </w:r>
    </w:p>
    <w:p w:rsidR="008238BF" w:rsidRDefault="008238BF" w:rsidP="008238BF">
      <w:pPr>
        <w:spacing w:line="240" w:lineRule="exact"/>
        <w:jc w:val="right"/>
        <w:rPr>
          <w:rFonts w:ascii="標楷體" w:eastAsia="標楷體" w:hAnsi="標楷體"/>
          <w:sz w:val="20"/>
        </w:rPr>
      </w:pPr>
      <w:r w:rsidRPr="00C77031">
        <w:rPr>
          <w:rFonts w:ascii="標楷體" w:eastAsia="標楷體" w:hAnsi="標楷體" w:hint="eastAsia"/>
          <w:sz w:val="20"/>
        </w:rPr>
        <w:t>98年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8"/>
          <w:attr w:name="Year" w:val="2012"/>
        </w:smartTagPr>
        <w:r w:rsidRPr="00C77031">
          <w:rPr>
            <w:rFonts w:ascii="標楷體" w:eastAsia="標楷體" w:hAnsi="標楷體" w:hint="eastAsia"/>
            <w:sz w:val="20"/>
          </w:rPr>
          <w:t>8月28日</w:t>
        </w:r>
      </w:smartTag>
      <w:r w:rsidRPr="00C77031">
        <w:rPr>
          <w:rFonts w:ascii="標楷體" w:eastAsia="標楷體" w:hAnsi="標楷體" w:hint="eastAsia"/>
          <w:sz w:val="20"/>
        </w:rPr>
        <w:t>98學年度第1學期校務會議修訂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8238BF" w:rsidRDefault="008238BF" w:rsidP="008238BF">
      <w:pPr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8"/>
          <w:attr w:name="Year" w:val="2012"/>
        </w:smartTagPr>
        <w:r w:rsidRPr="00C77031">
          <w:rPr>
            <w:rFonts w:ascii="標楷體" w:eastAsia="標楷體" w:hAnsi="標楷體" w:hint="eastAsia"/>
            <w:sz w:val="20"/>
          </w:rPr>
          <w:t>8月</w:t>
        </w:r>
        <w:r>
          <w:rPr>
            <w:rFonts w:ascii="標楷體" w:eastAsia="標楷體" w:hAnsi="標楷體" w:hint="eastAsia"/>
            <w:sz w:val="20"/>
          </w:rPr>
          <w:t>29</w:t>
        </w:r>
        <w:r w:rsidRPr="00C77031">
          <w:rPr>
            <w:rFonts w:ascii="標楷體" w:eastAsia="標楷體" w:hAnsi="標楷體" w:hint="eastAsia"/>
            <w:sz w:val="20"/>
          </w:rPr>
          <w:t>日</w:t>
        </w:r>
      </w:smartTag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8238BF" w:rsidRDefault="008238BF" w:rsidP="008238BF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102年8月29日102學年度第1學期期初校務會議修訂通過</w:t>
      </w:r>
    </w:p>
    <w:p w:rsidR="008238BF" w:rsidRDefault="008238BF" w:rsidP="008238BF">
      <w:pPr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28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8238BF" w:rsidRPr="000D2AB6" w:rsidRDefault="008238BF" w:rsidP="008238BF">
      <w:pPr>
        <w:jc w:val="right"/>
        <w:rPr>
          <w:rFonts w:ascii="標楷體" w:eastAsia="標楷體"/>
        </w:rPr>
      </w:pP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一、本校教職員工之任用參照教育人員任用條例及施行細則辦理，並經甄審委員會決議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　　通過後聘任之，但教師初聘得先經教師評審委員會審查通過，且均以代理教師聘任。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二、甄審委員會置委員三至五人，由校長、教務及人事主管組成，並就各學科等有關人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　　員聘兼之。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三、以遴聘資格送審者，應經甄審委員三分之二以上出席及出席委員四分之三以上之決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　　議通過始得甄審合格。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四、前項決議以無記名投票方式為之。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五、須視學校實際需求並符合教育行政主管機關核定員額編制聘任之。</w:t>
      </w:r>
    </w:p>
    <w:p w:rsidR="008238BF" w:rsidRPr="008F4970" w:rsidRDefault="008238BF" w:rsidP="008238BF">
      <w:pPr>
        <w:ind w:left="480" w:hangingChars="200" w:hanging="48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六、宜由推荐、登報或上網公開徵才，採先逕寄應徵人之相關學經歷等證件，交由甄審委員會初審後通知較合適人員參加複審。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七、本辦法中有關複審作業得採用實地演示、操作、筆試、面試或試教等方式辦理，其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 xml:space="preserve">　　甄審方式由委員會定之。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八、甄審合格後記錄並由校長發給聘書。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九、參與甄審人員在未確定前，應嚴守秘密。</w:t>
      </w:r>
    </w:p>
    <w:p w:rsidR="008238BF" w:rsidRPr="008F4970" w:rsidRDefault="008238BF" w:rsidP="008238BF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十、本辦法自發佈日實施。</w:t>
      </w:r>
    </w:p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/>
    <w:p w:rsidR="008238BF" w:rsidRPr="008F4970" w:rsidRDefault="008238BF" w:rsidP="008238BF">
      <w:pPr>
        <w:tabs>
          <w:tab w:val="left" w:pos="975"/>
        </w:tabs>
      </w:pPr>
    </w:p>
    <w:p w:rsidR="00423270" w:rsidRPr="008238BF" w:rsidRDefault="00423270"/>
    <w:sectPr w:rsidR="00423270" w:rsidRPr="008238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BF"/>
    <w:rsid w:val="00423270"/>
    <w:rsid w:val="008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SYNNEX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2015-11-03T09:16:00Z</dcterms:created>
  <dcterms:modified xsi:type="dcterms:W3CDTF">2015-11-03T09:17:00Z</dcterms:modified>
</cp:coreProperties>
</file>