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5D" w:rsidRPr="00303D32" w:rsidRDefault="00987C5D" w:rsidP="00987C5D">
      <w:pPr>
        <w:pStyle w:val="1"/>
        <w:rPr>
          <w:color w:val="auto"/>
          <w:sz w:val="32"/>
        </w:rPr>
      </w:pPr>
      <w:bookmarkStart w:id="0" w:name="_Toc256148672"/>
      <w:bookmarkStart w:id="1" w:name="_Toc393701549"/>
      <w:bookmarkStart w:id="2" w:name="_Toc426027962"/>
      <w:r w:rsidRPr="00303D32">
        <w:rPr>
          <w:rFonts w:hint="eastAsia"/>
          <w:color w:val="auto"/>
          <w:sz w:val="32"/>
        </w:rPr>
        <w:t>高英高級工商職業學校</w:t>
      </w:r>
      <w:bookmarkStart w:id="3" w:name="_GoBack"/>
      <w:r w:rsidRPr="00303D32">
        <w:rPr>
          <w:rFonts w:hint="eastAsia"/>
          <w:color w:val="auto"/>
          <w:kern w:val="0"/>
          <w:sz w:val="32"/>
        </w:rPr>
        <w:t>課程發展委員會實施要點</w:t>
      </w:r>
      <w:bookmarkEnd w:id="0"/>
      <w:bookmarkEnd w:id="1"/>
      <w:bookmarkEnd w:id="2"/>
      <w:bookmarkEnd w:id="3"/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987C5D" w:rsidRPr="005C6D7C" w:rsidRDefault="00987C5D" w:rsidP="00987C5D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5C6D7C">
        <w:rPr>
          <w:rFonts w:eastAsia="標楷體" w:hint="eastAsia"/>
          <w:kern w:val="0"/>
          <w:sz w:val="20"/>
          <w:szCs w:val="20"/>
        </w:rPr>
        <w:t>88</w:t>
      </w:r>
      <w:r w:rsidRPr="005C6D7C">
        <w:rPr>
          <w:rFonts w:eastAsia="標楷體" w:hint="eastAsia"/>
          <w:kern w:val="0"/>
          <w:sz w:val="20"/>
          <w:szCs w:val="20"/>
        </w:rPr>
        <w:t>年</w:t>
      </w:r>
      <w:r w:rsidRPr="005C6D7C">
        <w:rPr>
          <w:rFonts w:eastAsia="標楷體" w:hint="eastAsia"/>
          <w:kern w:val="0"/>
          <w:sz w:val="20"/>
          <w:szCs w:val="20"/>
        </w:rPr>
        <w:t>9</w:t>
      </w:r>
      <w:r w:rsidRPr="005C6D7C">
        <w:rPr>
          <w:rFonts w:eastAsia="標楷體" w:hint="eastAsia"/>
          <w:kern w:val="0"/>
          <w:sz w:val="20"/>
          <w:szCs w:val="20"/>
        </w:rPr>
        <w:t>月</w:t>
      </w:r>
      <w:r w:rsidRPr="005C6D7C">
        <w:rPr>
          <w:rFonts w:eastAsia="標楷體" w:hint="eastAsia"/>
          <w:kern w:val="0"/>
          <w:sz w:val="20"/>
          <w:szCs w:val="20"/>
        </w:rPr>
        <w:t>3</w:t>
      </w:r>
      <w:r w:rsidRPr="005C6D7C">
        <w:rPr>
          <w:rFonts w:eastAsia="標楷體" w:hint="eastAsia"/>
          <w:kern w:val="0"/>
          <w:sz w:val="20"/>
          <w:szCs w:val="20"/>
        </w:rPr>
        <w:t>日</w:t>
      </w:r>
      <w:r w:rsidRPr="005C6D7C">
        <w:rPr>
          <w:rFonts w:eastAsia="標楷體" w:hint="eastAsia"/>
          <w:kern w:val="0"/>
          <w:sz w:val="20"/>
          <w:szCs w:val="20"/>
        </w:rPr>
        <w:t>88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初校務會議通過</w:t>
      </w:r>
    </w:p>
    <w:p w:rsidR="00987C5D" w:rsidRPr="005C6D7C" w:rsidRDefault="00987C5D" w:rsidP="00987C5D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1995"/>
        </w:smartTagPr>
        <w:r w:rsidRPr="005C6D7C">
          <w:rPr>
            <w:rFonts w:eastAsia="標楷體" w:hint="eastAsia"/>
            <w:kern w:val="0"/>
            <w:sz w:val="20"/>
            <w:szCs w:val="20"/>
          </w:rPr>
          <w:t>95</w:t>
        </w:r>
        <w:r w:rsidRPr="005C6D7C">
          <w:rPr>
            <w:rFonts w:eastAsia="標楷體" w:hint="eastAsia"/>
            <w:kern w:val="0"/>
            <w:sz w:val="20"/>
            <w:szCs w:val="20"/>
          </w:rPr>
          <w:t>年</w:t>
        </w:r>
        <w:r w:rsidRPr="005C6D7C">
          <w:rPr>
            <w:rFonts w:eastAsia="標楷體" w:hint="eastAsia"/>
            <w:kern w:val="0"/>
            <w:sz w:val="20"/>
            <w:szCs w:val="20"/>
          </w:rPr>
          <w:t>9</w:t>
        </w:r>
        <w:r w:rsidRPr="005C6D7C">
          <w:rPr>
            <w:rFonts w:eastAsia="標楷體" w:hint="eastAsia"/>
            <w:kern w:val="0"/>
            <w:sz w:val="20"/>
            <w:szCs w:val="20"/>
          </w:rPr>
          <w:t>月</w:t>
        </w:r>
        <w:r w:rsidRPr="005C6D7C">
          <w:rPr>
            <w:rFonts w:eastAsia="標楷體" w:hint="eastAsia"/>
            <w:kern w:val="0"/>
            <w:sz w:val="20"/>
            <w:szCs w:val="20"/>
          </w:rPr>
          <w:t>1</w:t>
        </w:r>
        <w:r w:rsidRPr="005C6D7C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5C6D7C">
        <w:rPr>
          <w:rFonts w:eastAsia="標楷體" w:hint="eastAsia"/>
          <w:kern w:val="0"/>
          <w:sz w:val="20"/>
          <w:szCs w:val="20"/>
        </w:rPr>
        <w:t>95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</w:t>
      </w:r>
      <w:r>
        <w:rPr>
          <w:rFonts w:eastAsia="標楷體" w:hint="eastAsia"/>
          <w:kern w:val="0"/>
          <w:sz w:val="20"/>
          <w:szCs w:val="20"/>
        </w:rPr>
        <w:t>通過</w:t>
      </w:r>
    </w:p>
    <w:p w:rsidR="00987C5D" w:rsidRPr="005C6D7C" w:rsidRDefault="00987C5D" w:rsidP="00987C5D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smartTag w:uri="urn:schemas-microsoft-com:office:smarttags" w:element="chsdate">
        <w:smartTagPr>
          <w:attr w:name="Year" w:val="1997"/>
          <w:attr w:name="Month" w:val="9"/>
          <w:attr w:name="Day" w:val="1"/>
          <w:attr w:name="IsLunarDate" w:val="False"/>
          <w:attr w:name="IsROCDate" w:val="False"/>
        </w:smartTagPr>
        <w:r w:rsidRPr="005C6D7C">
          <w:rPr>
            <w:rFonts w:eastAsia="標楷體" w:hint="eastAsia"/>
            <w:kern w:val="0"/>
            <w:sz w:val="20"/>
            <w:szCs w:val="20"/>
          </w:rPr>
          <w:t>97</w:t>
        </w:r>
        <w:r w:rsidRPr="005C6D7C">
          <w:rPr>
            <w:rFonts w:eastAsia="標楷體" w:hint="eastAsia"/>
            <w:kern w:val="0"/>
            <w:sz w:val="20"/>
            <w:szCs w:val="20"/>
          </w:rPr>
          <w:t>年</w:t>
        </w:r>
        <w:r w:rsidRPr="005C6D7C">
          <w:rPr>
            <w:rFonts w:eastAsia="標楷體" w:hint="eastAsia"/>
            <w:kern w:val="0"/>
            <w:sz w:val="20"/>
            <w:szCs w:val="20"/>
          </w:rPr>
          <w:t>9</w:t>
        </w:r>
        <w:r w:rsidRPr="005C6D7C">
          <w:rPr>
            <w:rFonts w:eastAsia="標楷體" w:hint="eastAsia"/>
            <w:kern w:val="0"/>
            <w:sz w:val="20"/>
            <w:szCs w:val="20"/>
          </w:rPr>
          <w:t>月</w:t>
        </w:r>
        <w:r w:rsidRPr="005C6D7C">
          <w:rPr>
            <w:rFonts w:eastAsia="標楷體" w:hint="eastAsia"/>
            <w:kern w:val="0"/>
            <w:sz w:val="20"/>
            <w:szCs w:val="20"/>
          </w:rPr>
          <w:t>1</w:t>
        </w:r>
        <w:r w:rsidRPr="005C6D7C">
          <w:rPr>
            <w:rFonts w:eastAsia="標楷體" w:hint="eastAsia"/>
            <w:kern w:val="0"/>
            <w:sz w:val="20"/>
            <w:szCs w:val="20"/>
          </w:rPr>
          <w:t>日</w:t>
        </w:r>
      </w:smartTag>
      <w:r w:rsidRPr="005C6D7C">
        <w:rPr>
          <w:rFonts w:eastAsia="標楷體" w:hint="eastAsia"/>
          <w:kern w:val="0"/>
          <w:sz w:val="20"/>
          <w:szCs w:val="20"/>
        </w:rPr>
        <w:t>97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</w:t>
      </w:r>
      <w:r>
        <w:rPr>
          <w:rFonts w:eastAsia="標楷體" w:hint="eastAsia"/>
          <w:kern w:val="0"/>
          <w:sz w:val="20"/>
          <w:szCs w:val="20"/>
        </w:rPr>
        <w:t>通過</w:t>
      </w:r>
    </w:p>
    <w:p w:rsidR="00987C5D" w:rsidRDefault="00987C5D" w:rsidP="00987C5D">
      <w:pPr>
        <w:overflowPunct w:val="0"/>
        <w:spacing w:line="240" w:lineRule="exact"/>
        <w:jc w:val="right"/>
        <w:rPr>
          <w:rFonts w:eastAsia="標楷體"/>
          <w:kern w:val="0"/>
          <w:sz w:val="20"/>
          <w:szCs w:val="20"/>
        </w:rPr>
      </w:pPr>
      <w:r w:rsidRPr="005C6D7C">
        <w:rPr>
          <w:rFonts w:eastAsia="標楷體" w:hint="eastAsia"/>
          <w:kern w:val="0"/>
          <w:sz w:val="20"/>
          <w:szCs w:val="20"/>
        </w:rPr>
        <w:t>101</w:t>
      </w:r>
      <w:r w:rsidRPr="005C6D7C">
        <w:rPr>
          <w:rFonts w:eastAsia="標楷體" w:hint="eastAsia"/>
          <w:kern w:val="0"/>
          <w:sz w:val="20"/>
          <w:szCs w:val="20"/>
        </w:rPr>
        <w:t>年</w:t>
      </w:r>
      <w:r w:rsidRPr="005C6D7C">
        <w:rPr>
          <w:rFonts w:eastAsia="標楷體" w:hint="eastAsia"/>
          <w:kern w:val="0"/>
          <w:sz w:val="20"/>
          <w:szCs w:val="20"/>
        </w:rPr>
        <w:t>8</w:t>
      </w:r>
      <w:r w:rsidRPr="005C6D7C">
        <w:rPr>
          <w:rFonts w:eastAsia="標楷體" w:hint="eastAsia"/>
          <w:kern w:val="0"/>
          <w:sz w:val="20"/>
          <w:szCs w:val="20"/>
        </w:rPr>
        <w:t>月</w:t>
      </w:r>
      <w:r w:rsidRPr="005C6D7C">
        <w:rPr>
          <w:rFonts w:eastAsia="標楷體" w:hint="eastAsia"/>
          <w:kern w:val="0"/>
          <w:sz w:val="20"/>
          <w:szCs w:val="20"/>
        </w:rPr>
        <w:t>29</w:t>
      </w:r>
      <w:r w:rsidRPr="005C6D7C">
        <w:rPr>
          <w:rFonts w:eastAsia="標楷體" w:hint="eastAsia"/>
          <w:kern w:val="0"/>
          <w:sz w:val="20"/>
          <w:szCs w:val="20"/>
        </w:rPr>
        <w:t>日</w:t>
      </w:r>
      <w:r w:rsidRPr="005C6D7C">
        <w:rPr>
          <w:rFonts w:eastAsia="標楷體" w:hint="eastAsia"/>
          <w:kern w:val="0"/>
          <w:sz w:val="20"/>
          <w:szCs w:val="20"/>
        </w:rPr>
        <w:t>101</w:t>
      </w:r>
      <w:r w:rsidRPr="005C6D7C">
        <w:rPr>
          <w:rFonts w:eastAsia="標楷體" w:hint="eastAsia"/>
          <w:kern w:val="0"/>
          <w:sz w:val="20"/>
          <w:szCs w:val="20"/>
        </w:rPr>
        <w:t>學年度第</w:t>
      </w:r>
      <w:r w:rsidRPr="005C6D7C">
        <w:rPr>
          <w:rFonts w:eastAsia="標楷體" w:hint="eastAsia"/>
          <w:kern w:val="0"/>
          <w:sz w:val="20"/>
          <w:szCs w:val="20"/>
        </w:rPr>
        <w:t>1</w:t>
      </w:r>
      <w:r w:rsidRPr="005C6D7C">
        <w:rPr>
          <w:rFonts w:eastAsia="標楷體" w:hint="eastAsia"/>
          <w:kern w:val="0"/>
          <w:sz w:val="20"/>
          <w:szCs w:val="20"/>
        </w:rPr>
        <w:t>學期</w:t>
      </w:r>
      <w:proofErr w:type="gramStart"/>
      <w:r w:rsidRPr="005C6D7C">
        <w:rPr>
          <w:rFonts w:eastAsia="標楷體" w:hint="eastAsia"/>
          <w:kern w:val="0"/>
          <w:sz w:val="20"/>
          <w:szCs w:val="20"/>
        </w:rPr>
        <w:t>期</w:t>
      </w:r>
      <w:proofErr w:type="gramEnd"/>
      <w:r w:rsidRPr="005C6D7C">
        <w:rPr>
          <w:rFonts w:eastAsia="標楷體" w:hint="eastAsia"/>
          <w:kern w:val="0"/>
          <w:sz w:val="20"/>
          <w:szCs w:val="20"/>
        </w:rPr>
        <w:t>初校務會議修訂</w:t>
      </w:r>
      <w:r>
        <w:rPr>
          <w:rFonts w:eastAsia="標楷體" w:hint="eastAsia"/>
          <w:kern w:val="0"/>
          <w:sz w:val="20"/>
          <w:szCs w:val="20"/>
        </w:rPr>
        <w:t>通過</w:t>
      </w:r>
    </w:p>
    <w:p w:rsidR="00987C5D" w:rsidRDefault="00987C5D" w:rsidP="00987C5D">
      <w:pPr>
        <w:overflowPunct w:val="0"/>
        <w:spacing w:line="240" w:lineRule="exact"/>
        <w:jc w:val="right"/>
        <w:rPr>
          <w:rFonts w:ascii="標楷體" w:eastAsia="標楷體" w:hAnsi="標楷體" w:hint="eastAsia"/>
          <w:kern w:val="0"/>
          <w:sz w:val="20"/>
          <w:szCs w:val="20"/>
        </w:rPr>
      </w:pPr>
      <w:r w:rsidRPr="00E76584">
        <w:rPr>
          <w:rFonts w:ascii="標楷體" w:eastAsia="標楷體" w:hAnsi="標楷體" w:hint="eastAsia"/>
          <w:kern w:val="0"/>
          <w:sz w:val="20"/>
          <w:szCs w:val="20"/>
        </w:rPr>
        <w:t>102年8月29日102學年度第1學期</w:t>
      </w:r>
      <w:proofErr w:type="gramStart"/>
      <w:r w:rsidRPr="00E76584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E76584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987C5D" w:rsidRPr="004055E9" w:rsidRDefault="00987C5D" w:rsidP="00987C5D">
      <w:pPr>
        <w:overflowPunct w:val="0"/>
        <w:spacing w:line="240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104年8月28日104學年度第1學期</w:t>
      </w:r>
      <w:proofErr w:type="gramStart"/>
      <w:r w:rsidRPr="00E76584">
        <w:rPr>
          <w:rFonts w:ascii="標楷體" w:eastAsia="標楷體" w:hAnsi="標楷體" w:hint="eastAsia"/>
          <w:kern w:val="0"/>
          <w:sz w:val="20"/>
          <w:szCs w:val="20"/>
        </w:rPr>
        <w:t>期</w:t>
      </w:r>
      <w:proofErr w:type="gramEnd"/>
      <w:r w:rsidRPr="00E76584">
        <w:rPr>
          <w:rFonts w:ascii="標楷體" w:eastAsia="標楷體" w:hAnsi="標楷體" w:hint="eastAsia"/>
          <w:kern w:val="0"/>
          <w:sz w:val="20"/>
          <w:szCs w:val="20"/>
        </w:rPr>
        <w:t>初校務會議修訂通過</w:t>
      </w:r>
    </w:p>
    <w:p w:rsidR="00987C5D" w:rsidRPr="008B3B4E" w:rsidRDefault="00987C5D" w:rsidP="00987C5D">
      <w:pPr>
        <w:widowControl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標楷體"/>
          <w:kern w:val="0"/>
          <w:sz w:val="20"/>
          <w:szCs w:val="20"/>
        </w:rPr>
      </w:pPr>
    </w:p>
    <w:p w:rsidR="00987C5D" w:rsidRPr="005C6D7C" w:rsidRDefault="00987C5D" w:rsidP="00987C5D">
      <w:pPr>
        <w:tabs>
          <w:tab w:val="num" w:pos="804"/>
        </w:tabs>
        <w:kinsoku w:val="0"/>
        <w:overflowPunct w:val="0"/>
        <w:autoSpaceDE w:val="0"/>
        <w:autoSpaceDN w:val="0"/>
        <w:adjustRightInd w:val="0"/>
        <w:jc w:val="both"/>
        <w:rPr>
          <w:rFonts w:eastAsia="標楷體"/>
        </w:rPr>
      </w:pPr>
      <w:r w:rsidRPr="005C6D7C">
        <w:rPr>
          <w:rFonts w:eastAsia="標楷體" w:hint="eastAsia"/>
        </w:rPr>
        <w:t>一、課程發展委員會：</w:t>
      </w:r>
    </w:p>
    <w:p w:rsidR="00987C5D" w:rsidRPr="005C6D7C" w:rsidRDefault="00987C5D" w:rsidP="00987C5D">
      <w:pPr>
        <w:pStyle w:val="2"/>
        <w:tabs>
          <w:tab w:val="left" w:pos="6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標楷體"/>
        </w:rPr>
      </w:pPr>
      <w:r w:rsidRPr="005C6D7C">
        <w:rPr>
          <w:rFonts w:eastAsia="標楷體" w:hint="eastAsia"/>
        </w:rPr>
        <w:t>成立「高英高級工商職業學校課程發展委員會」，負責</w:t>
      </w:r>
      <w:proofErr w:type="gramStart"/>
      <w:r w:rsidRPr="005C6D7C">
        <w:rPr>
          <w:rFonts w:eastAsia="標楷體" w:hint="eastAsia"/>
        </w:rPr>
        <w:t>以部頒課程標準</w:t>
      </w:r>
      <w:proofErr w:type="gramEnd"/>
      <w:r w:rsidRPr="005C6D7C">
        <w:rPr>
          <w:rFonts w:eastAsia="標楷體" w:hint="eastAsia"/>
        </w:rPr>
        <w:t>為基礎，訂定本校「課程設計原則」、研討與審議本校各科及各領域教學科目及學分數表。由校長、教務主任、學</w:t>
      </w:r>
      <w:proofErr w:type="gramStart"/>
      <w:r w:rsidRPr="005C6D7C">
        <w:rPr>
          <w:rFonts w:eastAsia="標楷體" w:hint="eastAsia"/>
        </w:rPr>
        <w:t>務</w:t>
      </w:r>
      <w:proofErr w:type="gramEnd"/>
      <w:r w:rsidRPr="005C6D7C">
        <w:rPr>
          <w:rFonts w:eastAsia="標楷體" w:hint="eastAsia"/>
        </w:rPr>
        <w:t>主任、實習主任、主任輔導教師、主任教官、教學組長、註冊組長、設備組長、訓育組長、體育組長、實習組長、各科主任、各學科教學研究會</w:t>
      </w:r>
      <w:r>
        <w:rPr>
          <w:rFonts w:eastAsia="標楷體" w:hint="eastAsia"/>
        </w:rPr>
        <w:t>召集人</w:t>
      </w:r>
      <w:r w:rsidRPr="005C6D7C">
        <w:rPr>
          <w:rFonts w:eastAsia="標楷體" w:hint="eastAsia"/>
        </w:rPr>
        <w:t>等為委員組成之。校長為擔任主任委員，教務主任為執行秘書。</w:t>
      </w:r>
    </w:p>
    <w:p w:rsidR="00987C5D" w:rsidRPr="005C6D7C" w:rsidRDefault="00987C5D" w:rsidP="00987C5D">
      <w:pPr>
        <w:tabs>
          <w:tab w:val="num" w:pos="804"/>
          <w:tab w:val="left" w:pos="7635"/>
        </w:tabs>
        <w:kinsoku w:val="0"/>
        <w:overflowPunct w:val="0"/>
        <w:autoSpaceDE w:val="0"/>
        <w:autoSpaceDN w:val="0"/>
        <w:adjustRightInd w:val="0"/>
        <w:jc w:val="both"/>
        <w:rPr>
          <w:rFonts w:eastAsia="標楷體"/>
        </w:rPr>
      </w:pPr>
      <w:r w:rsidRPr="005C6D7C">
        <w:rPr>
          <w:rFonts w:eastAsia="標楷體" w:hint="eastAsia"/>
        </w:rPr>
        <w:t>二、各科課程委員會：</w:t>
      </w:r>
      <w:r w:rsidRPr="005C6D7C">
        <w:rPr>
          <w:rFonts w:eastAsia="標楷體" w:hint="eastAsia"/>
        </w:rPr>
        <w:tab/>
      </w:r>
    </w:p>
    <w:p w:rsidR="00987C5D" w:rsidRPr="005C6D7C" w:rsidRDefault="00987C5D" w:rsidP="00987C5D">
      <w:pPr>
        <w:pStyle w:val="2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標楷體"/>
        </w:rPr>
      </w:pPr>
      <w:r w:rsidRPr="005C6D7C">
        <w:rPr>
          <w:rFonts w:eastAsia="標楷體" w:hint="eastAsia"/>
        </w:rPr>
        <w:t>各科課程委員會，由該科全體教師組成之，由科主任擔任召集人。負責</w:t>
      </w:r>
      <w:proofErr w:type="gramStart"/>
      <w:r w:rsidRPr="005C6D7C">
        <w:rPr>
          <w:rFonts w:eastAsia="標楷體" w:hint="eastAsia"/>
        </w:rPr>
        <w:t>以部頒課程標準</w:t>
      </w:r>
      <w:proofErr w:type="gramEnd"/>
      <w:r w:rsidRPr="005C6D7C">
        <w:rPr>
          <w:rFonts w:eastAsia="標楷體" w:hint="eastAsia"/>
        </w:rPr>
        <w:t>為基礎，依本校「課程設計原則」訂定該科專業科目及實習科目。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jc w:val="both"/>
        <w:rPr>
          <w:rFonts w:eastAsia="標楷體"/>
        </w:rPr>
      </w:pPr>
      <w:r w:rsidRPr="005C6D7C">
        <w:rPr>
          <w:rFonts w:eastAsia="標楷體" w:hint="eastAsia"/>
        </w:rPr>
        <w:t>三、各領域課程委員會：</w:t>
      </w:r>
    </w:p>
    <w:p w:rsidR="00987C5D" w:rsidRPr="005C6D7C" w:rsidRDefault="00987C5D" w:rsidP="00987C5D">
      <w:pPr>
        <w:pStyle w:val="2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標楷體"/>
        </w:rPr>
      </w:pPr>
      <w:r w:rsidRPr="005C6D7C">
        <w:rPr>
          <w:rFonts w:eastAsia="標楷體" w:hint="eastAsia"/>
        </w:rPr>
        <w:t>各領域課程委員會，由各該領域科目全體教師組成之，由各該領域科目教學研究會主席擔任召集人。負責</w:t>
      </w:r>
      <w:proofErr w:type="gramStart"/>
      <w:r w:rsidRPr="005C6D7C">
        <w:rPr>
          <w:rFonts w:eastAsia="標楷體" w:hint="eastAsia"/>
        </w:rPr>
        <w:t>以部頒課程標準</w:t>
      </w:r>
      <w:proofErr w:type="gramEnd"/>
      <w:r w:rsidRPr="005C6D7C">
        <w:rPr>
          <w:rFonts w:eastAsia="標楷體" w:hint="eastAsia"/>
        </w:rPr>
        <w:t>為基礎，依本校「課程設計原則」訂定該領域教學科目。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jc w:val="both"/>
        <w:rPr>
          <w:rFonts w:eastAsia="標楷體"/>
        </w:rPr>
      </w:pPr>
      <w:r w:rsidRPr="005C6D7C">
        <w:rPr>
          <w:rFonts w:eastAsia="標楷體" w:hint="eastAsia"/>
        </w:rPr>
        <w:t>四、課程設計：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200" w:left="480"/>
        <w:jc w:val="both"/>
        <w:rPr>
          <w:rFonts w:eastAsia="標楷體"/>
        </w:rPr>
      </w:pPr>
      <w:r w:rsidRPr="005C6D7C">
        <w:rPr>
          <w:rFonts w:eastAsia="標楷體" w:hint="eastAsia"/>
        </w:rPr>
        <w:t>(</w:t>
      </w:r>
      <w:proofErr w:type="gramStart"/>
      <w:r w:rsidRPr="005C6D7C">
        <w:rPr>
          <w:rFonts w:eastAsia="標楷體" w:hint="eastAsia"/>
        </w:rPr>
        <w:t>一</w:t>
      </w:r>
      <w:proofErr w:type="gramEnd"/>
      <w:r w:rsidRPr="005C6D7C">
        <w:rPr>
          <w:rFonts w:eastAsia="標楷體" w:hint="eastAsia"/>
        </w:rPr>
        <w:t>)</w:t>
      </w:r>
      <w:r w:rsidRPr="005C6D7C">
        <w:rPr>
          <w:rFonts w:eastAsia="標楷體" w:hint="eastAsia"/>
        </w:rPr>
        <w:t>課程設計原則：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1.</w:t>
      </w:r>
      <w:r w:rsidRPr="005C6D7C">
        <w:rPr>
          <w:rFonts w:eastAsia="標楷體"/>
        </w:rPr>
        <w:t>學校課程設計與規劃，</w:t>
      </w:r>
      <w:r w:rsidRPr="005C6D7C">
        <w:rPr>
          <w:rFonts w:eastAsia="標楷體" w:hint="eastAsia"/>
        </w:rPr>
        <w:t>應</w:t>
      </w:r>
      <w:r w:rsidRPr="005C6D7C">
        <w:rPr>
          <w:rFonts w:eastAsia="標楷體"/>
        </w:rPr>
        <w:t>以</w:t>
      </w:r>
      <w:r w:rsidRPr="005C6D7C">
        <w:rPr>
          <w:rFonts w:eastAsia="標楷體" w:hint="eastAsia"/>
        </w:rPr>
        <w:t>「職業學校</w:t>
      </w:r>
      <w:proofErr w:type="gramStart"/>
      <w:r w:rsidRPr="005C6D7C">
        <w:rPr>
          <w:rFonts w:eastAsia="標楷體" w:hint="eastAsia"/>
        </w:rPr>
        <w:t>群科課科</w:t>
      </w:r>
      <w:proofErr w:type="gramEnd"/>
      <w:r w:rsidRPr="005C6D7C">
        <w:rPr>
          <w:rFonts w:eastAsia="標楷體" w:hint="eastAsia"/>
        </w:rPr>
        <w:t>綱要」</w:t>
      </w:r>
      <w:r w:rsidRPr="005C6D7C">
        <w:rPr>
          <w:rFonts w:eastAsia="標楷體"/>
        </w:rPr>
        <w:t>暨設備基準為依據。</w:t>
      </w:r>
      <w:r w:rsidRPr="005C6D7C">
        <w:rPr>
          <w:rFonts w:eastAsia="標楷體"/>
        </w:rPr>
        <w:t xml:space="preserve"> 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2.</w:t>
      </w:r>
      <w:r w:rsidRPr="005C6D7C">
        <w:rPr>
          <w:rFonts w:eastAsia="標楷體"/>
        </w:rPr>
        <w:t>課程發展，</w:t>
      </w:r>
      <w:proofErr w:type="gramStart"/>
      <w:r w:rsidRPr="005C6D7C">
        <w:rPr>
          <w:rFonts w:eastAsia="標楷體"/>
        </w:rPr>
        <w:t>應以部定各</w:t>
      </w:r>
      <w:proofErr w:type="gramEnd"/>
      <w:r w:rsidRPr="005C6D7C">
        <w:rPr>
          <w:rFonts w:eastAsia="標楷體"/>
        </w:rPr>
        <w:t>群必修科目為基礎，以科為單位，發展各科校</w:t>
      </w:r>
      <w:r w:rsidRPr="005C6D7C">
        <w:rPr>
          <w:rFonts w:eastAsia="標楷體" w:hint="eastAsia"/>
        </w:rPr>
        <w:t>訂必選修科目，以落實學校辦學特色。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3.</w:t>
      </w:r>
      <w:proofErr w:type="gramStart"/>
      <w:r w:rsidRPr="005C6D7C">
        <w:rPr>
          <w:rFonts w:eastAsia="標楷體"/>
        </w:rPr>
        <w:t>部定必修科目</w:t>
      </w:r>
      <w:proofErr w:type="gramEnd"/>
      <w:r w:rsidRPr="005C6D7C">
        <w:rPr>
          <w:rFonts w:eastAsia="標楷體"/>
        </w:rPr>
        <w:t>，其目的在培育各群人才之核心能力。學校應優先籌措</w:t>
      </w:r>
      <w:r w:rsidRPr="005C6D7C">
        <w:rPr>
          <w:rFonts w:eastAsia="標楷體" w:hint="eastAsia"/>
        </w:rPr>
        <w:t>資源，以有效達成課程目標。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4.</w:t>
      </w:r>
      <w:r w:rsidRPr="005C6D7C">
        <w:rPr>
          <w:rFonts w:eastAsia="標楷體"/>
        </w:rPr>
        <w:t>一般科目應著重人格修養、文化陶冶及藝術鑑賞，並應注意與專業知</w:t>
      </w:r>
      <w:r w:rsidRPr="005C6D7C">
        <w:rPr>
          <w:rFonts w:eastAsia="標楷體" w:hint="eastAsia"/>
        </w:rPr>
        <w:t>識能相配合，尤應兼顧「後期中等教育共同核心課程指引」之融入，以期培養學生基本核心能力，</w:t>
      </w:r>
      <w:proofErr w:type="gramStart"/>
      <w:r w:rsidRPr="005C6D7C">
        <w:rPr>
          <w:rFonts w:eastAsia="標楷體" w:hint="eastAsia"/>
        </w:rPr>
        <w:t>務</w:t>
      </w:r>
      <w:proofErr w:type="gramEnd"/>
      <w:r w:rsidRPr="005C6D7C">
        <w:rPr>
          <w:rFonts w:eastAsia="標楷體" w:hint="eastAsia"/>
        </w:rPr>
        <w:t>使學生成為均衡發展之健全公民。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5.</w:t>
      </w:r>
      <w:proofErr w:type="gramStart"/>
      <w:r w:rsidRPr="005C6D7C">
        <w:rPr>
          <w:rFonts w:eastAsia="標楷體"/>
        </w:rPr>
        <w:t>部定一般</w:t>
      </w:r>
      <w:proofErr w:type="gramEnd"/>
      <w:r w:rsidRPr="005C6D7C">
        <w:rPr>
          <w:rFonts w:eastAsia="標楷體"/>
        </w:rPr>
        <w:t>科目中除語文領域、健康與體育領域及全民國防教育外，數</w:t>
      </w:r>
      <w:r w:rsidRPr="005C6D7C">
        <w:rPr>
          <w:rFonts w:eastAsia="標楷體" w:hint="eastAsia"/>
        </w:rPr>
        <w:t>學、社會、自然、藝術、生活等領域之各科目，學校可</w:t>
      </w:r>
      <w:proofErr w:type="gramStart"/>
      <w:r w:rsidRPr="005C6D7C">
        <w:rPr>
          <w:rFonts w:eastAsia="標楷體" w:hint="eastAsia"/>
        </w:rPr>
        <w:t>依群科屬性</w:t>
      </w:r>
      <w:proofErr w:type="gramEnd"/>
      <w:r w:rsidRPr="005C6D7C">
        <w:rPr>
          <w:rFonts w:eastAsia="標楷體" w:hint="eastAsia"/>
        </w:rPr>
        <w:t>、學生生涯規劃、社會需求和學校發展特色，經由課程發展委員會決議，於各領域中依規定擇定開設科目、學分數及授課學期。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6.</w:t>
      </w:r>
      <w:r w:rsidRPr="005C6D7C">
        <w:rPr>
          <w:rFonts w:eastAsia="標楷體"/>
        </w:rPr>
        <w:t>專業科目及專業實習</w:t>
      </w:r>
      <w:r w:rsidRPr="005C6D7C">
        <w:rPr>
          <w:rFonts w:eastAsia="標楷體"/>
        </w:rPr>
        <w:t>(</w:t>
      </w:r>
      <w:r w:rsidRPr="005C6D7C">
        <w:rPr>
          <w:rFonts w:eastAsia="標楷體"/>
        </w:rPr>
        <w:t>含實驗、實務</w:t>
      </w:r>
      <w:r w:rsidRPr="005C6D7C">
        <w:rPr>
          <w:rFonts w:eastAsia="標楷體"/>
        </w:rPr>
        <w:t>)</w:t>
      </w:r>
      <w:r w:rsidRPr="005C6D7C">
        <w:rPr>
          <w:rFonts w:eastAsia="標楷體"/>
        </w:rPr>
        <w:t>科目、專題製作應以實務為核心，</w:t>
      </w:r>
      <w:r w:rsidRPr="005C6D7C">
        <w:rPr>
          <w:rFonts w:eastAsia="標楷體" w:hint="eastAsia"/>
        </w:rPr>
        <w:t>輔以必要的理論知識，以配合就業與繼續進修之需求，並兼顧培養學生創造思考、問題解決、適應變遷及自我發展之能力，</w:t>
      </w:r>
      <w:proofErr w:type="gramStart"/>
      <w:r w:rsidRPr="005C6D7C">
        <w:rPr>
          <w:rFonts w:eastAsia="標楷體" w:hint="eastAsia"/>
        </w:rPr>
        <w:t>務</w:t>
      </w:r>
      <w:proofErr w:type="gramEnd"/>
      <w:r w:rsidRPr="005C6D7C">
        <w:rPr>
          <w:rFonts w:eastAsia="標楷體" w:hint="eastAsia"/>
        </w:rPr>
        <w:t>使學生具有就業或繼續進修所需基本知能。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7.</w:t>
      </w:r>
      <w:r w:rsidRPr="005C6D7C">
        <w:rPr>
          <w:rFonts w:eastAsia="標楷體"/>
        </w:rPr>
        <w:t>各科目教學或活動時應融入下列「社會關切議題」：「海洋教育」、「生</w:t>
      </w:r>
      <w:r w:rsidRPr="005C6D7C">
        <w:rPr>
          <w:rFonts w:eastAsia="標楷體" w:hint="eastAsia"/>
        </w:rPr>
        <w:t>命教育」、「生活教育」、「多元文化」、「性冸平等」、「人權教育」、「道德教育」、「憲政與法治」</w:t>
      </w:r>
      <w:r w:rsidRPr="005C6D7C">
        <w:rPr>
          <w:rFonts w:eastAsia="標楷體" w:hint="eastAsia"/>
        </w:rPr>
        <w:lastRenderedPageBreak/>
        <w:t>、「全國法規資料庫」、「輔導知能」、「情緒管理」、「挫折容忍」、「永續發展」、「環保教育」、「消費者保護」、「醫藥常識」、「職業安全衛生」、「災害防救」等，以充實學生學習內涵，並與日常生活密切結合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 w:rsidRPr="005C6D7C">
        <w:rPr>
          <w:rFonts w:eastAsia="標楷體"/>
        </w:rPr>
        <w:t>8.</w:t>
      </w:r>
      <w:r w:rsidRPr="005C6D7C">
        <w:rPr>
          <w:rFonts w:eastAsia="標楷體"/>
        </w:rPr>
        <w:t>各科目教學綱要所列之教材大綱，可視學生程度、社會需要及科技之</w:t>
      </w:r>
      <w:r w:rsidRPr="005C6D7C">
        <w:rPr>
          <w:rFonts w:eastAsia="標楷體" w:hint="eastAsia"/>
        </w:rPr>
        <w:t>發展酌量增減；各單元教學時間亦可視實際需要酌量調整。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>
        <w:rPr>
          <w:rFonts w:eastAsia="標楷體" w:hint="eastAsia"/>
        </w:rPr>
        <w:t>9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活動科目每週</w:t>
      </w:r>
      <w:r w:rsidRPr="005C6D7C">
        <w:rPr>
          <w:rFonts w:eastAsia="標楷體"/>
        </w:rPr>
        <w:t xml:space="preserve">3 </w:t>
      </w:r>
      <w:r w:rsidRPr="005C6D7C">
        <w:rPr>
          <w:rFonts w:eastAsia="標楷體"/>
        </w:rPr>
        <w:t>節，其中班會</w:t>
      </w:r>
      <w:r w:rsidRPr="005C6D7C">
        <w:rPr>
          <w:rFonts w:eastAsia="標楷體"/>
        </w:rPr>
        <w:t>1</w:t>
      </w:r>
      <w:r w:rsidRPr="005C6D7C">
        <w:rPr>
          <w:rFonts w:eastAsia="標楷體"/>
        </w:rPr>
        <w:t>節，綜合活動</w:t>
      </w:r>
      <w:r w:rsidRPr="005C6D7C">
        <w:rPr>
          <w:rFonts w:eastAsia="標楷體"/>
        </w:rPr>
        <w:t>(</w:t>
      </w:r>
      <w:r w:rsidRPr="005C6D7C">
        <w:rPr>
          <w:rFonts w:eastAsia="標楷體"/>
        </w:rPr>
        <w:t>含社團活動與週會</w:t>
      </w:r>
      <w:r w:rsidRPr="005C6D7C">
        <w:rPr>
          <w:rFonts w:eastAsia="標楷體"/>
        </w:rPr>
        <w:t>)2</w:t>
      </w:r>
      <w:r w:rsidRPr="005C6D7C">
        <w:rPr>
          <w:rFonts w:eastAsia="標楷體" w:hint="eastAsia"/>
        </w:rPr>
        <w:t>節為原則。</w:t>
      </w:r>
    </w:p>
    <w:p w:rsidR="00987C5D" w:rsidRPr="005C6D7C" w:rsidRDefault="00987C5D" w:rsidP="00987C5D">
      <w:pPr>
        <w:tabs>
          <w:tab w:val="left" w:pos="686"/>
        </w:tabs>
        <w:kinsoku w:val="0"/>
        <w:overflowPunct w:val="0"/>
        <w:autoSpaceDE w:val="0"/>
        <w:autoSpaceDN w:val="0"/>
        <w:adjustRightInd w:val="0"/>
        <w:ind w:leftChars="379" w:left="1102" w:hangingChars="80" w:hanging="192"/>
        <w:jc w:val="both"/>
        <w:rPr>
          <w:rFonts w:eastAsia="標楷體"/>
        </w:rPr>
      </w:pPr>
      <w:r>
        <w:rPr>
          <w:rFonts w:eastAsia="標楷體" w:hint="eastAsia"/>
        </w:rPr>
        <w:t>10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學校應就每學年入學之新生擬妥修業期間之總體課程計畫，最遲應於</w:t>
      </w:r>
      <w:r w:rsidRPr="005C6D7C">
        <w:rPr>
          <w:rFonts w:eastAsia="標楷體" w:hint="eastAsia"/>
        </w:rPr>
        <w:t>實施前半年函報主管教育行政機關備查並上網公告，修正時亦同。</w:t>
      </w:r>
    </w:p>
    <w:p w:rsidR="00987C5D" w:rsidRPr="005C6D7C" w:rsidRDefault="00987C5D" w:rsidP="00987C5D">
      <w:pPr>
        <w:tabs>
          <w:tab w:val="num" w:pos="844"/>
        </w:tabs>
        <w:kinsoku w:val="0"/>
        <w:overflowPunct w:val="0"/>
        <w:autoSpaceDE w:val="0"/>
        <w:autoSpaceDN w:val="0"/>
        <w:adjustRightInd w:val="0"/>
        <w:ind w:leftChars="200" w:left="480"/>
        <w:jc w:val="both"/>
        <w:rPr>
          <w:rFonts w:eastAsia="標楷體"/>
        </w:rPr>
      </w:pPr>
      <w:r w:rsidRPr="005C6D7C">
        <w:rPr>
          <w:rFonts w:eastAsia="標楷體" w:hint="eastAsia"/>
        </w:rPr>
        <w:t>(</w:t>
      </w:r>
      <w:r w:rsidRPr="005C6D7C">
        <w:rPr>
          <w:rFonts w:eastAsia="標楷體" w:hint="eastAsia"/>
        </w:rPr>
        <w:t>二</w:t>
      </w:r>
      <w:r w:rsidRPr="005C6D7C">
        <w:rPr>
          <w:rFonts w:eastAsia="標楷體" w:hint="eastAsia"/>
        </w:rPr>
        <w:t>)</w:t>
      </w:r>
      <w:proofErr w:type="gramStart"/>
      <w:r w:rsidRPr="005C6D7C">
        <w:rPr>
          <w:rFonts w:eastAsia="標楷體" w:hint="eastAsia"/>
        </w:rPr>
        <w:t>部訂科目</w:t>
      </w:r>
      <w:proofErr w:type="gramEnd"/>
      <w:r w:rsidRPr="005C6D7C">
        <w:rPr>
          <w:rFonts w:eastAsia="標楷體" w:hint="eastAsia"/>
        </w:rPr>
        <w:t>之安排：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1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每週得規劃</w:t>
      </w:r>
      <w:r w:rsidRPr="005C6D7C">
        <w:rPr>
          <w:rFonts w:eastAsia="標楷體"/>
        </w:rPr>
        <w:t xml:space="preserve"> 0-2 </w:t>
      </w:r>
      <w:r w:rsidRPr="005C6D7C">
        <w:rPr>
          <w:rFonts w:eastAsia="標楷體"/>
        </w:rPr>
        <w:t>節彈性教學時間，可作為補救教學、輔導活動、自習或重補修</w:t>
      </w:r>
      <w:r w:rsidRPr="005C6D7C">
        <w:rPr>
          <w:rFonts w:eastAsia="標楷體" w:hint="eastAsia"/>
        </w:rPr>
        <w:t>之用，其中重補修得依規定核計學分，其餘不計學分。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2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專業實習</w:t>
      </w:r>
      <w:r w:rsidRPr="005C6D7C">
        <w:rPr>
          <w:rFonts w:eastAsia="標楷體"/>
        </w:rPr>
        <w:t>(</w:t>
      </w:r>
      <w:r w:rsidRPr="005C6D7C">
        <w:rPr>
          <w:rFonts w:eastAsia="標楷體"/>
        </w:rPr>
        <w:t>含實驗、實務</w:t>
      </w:r>
      <w:r w:rsidRPr="005C6D7C">
        <w:rPr>
          <w:rFonts w:eastAsia="標楷體"/>
        </w:rPr>
        <w:t>)</w:t>
      </w:r>
      <w:r w:rsidRPr="005C6D7C">
        <w:rPr>
          <w:rFonts w:eastAsia="標楷體"/>
        </w:rPr>
        <w:t>科目內容及學分之認定及</w:t>
      </w:r>
      <w:proofErr w:type="gramStart"/>
      <w:r w:rsidRPr="005C6D7C">
        <w:rPr>
          <w:rFonts w:eastAsia="標楷體"/>
        </w:rPr>
        <w:t>採</w:t>
      </w:r>
      <w:proofErr w:type="gramEnd"/>
      <w:r w:rsidRPr="005C6D7C">
        <w:rPr>
          <w:rFonts w:eastAsia="標楷體"/>
        </w:rPr>
        <w:t>計原則，依相關辦法之規定。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3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「數學」、「社會」與「自然」領域</w:t>
      </w:r>
      <w:proofErr w:type="gramStart"/>
      <w:r w:rsidRPr="005C6D7C">
        <w:rPr>
          <w:rFonts w:eastAsia="標楷體"/>
        </w:rPr>
        <w:t>之部定必修</w:t>
      </w:r>
      <w:proofErr w:type="gramEnd"/>
      <w:r w:rsidRPr="005C6D7C">
        <w:rPr>
          <w:rFonts w:eastAsia="標楷體"/>
        </w:rPr>
        <w:t>部分，以學科基本知識為主，注</w:t>
      </w:r>
      <w:r w:rsidRPr="005C6D7C">
        <w:rPr>
          <w:rFonts w:eastAsia="標楷體" w:hint="eastAsia"/>
        </w:rPr>
        <w:t>重通識及對人文、生命與自然的關懷，</w:t>
      </w:r>
      <w:proofErr w:type="gramStart"/>
      <w:r w:rsidRPr="005C6D7C">
        <w:rPr>
          <w:rFonts w:eastAsia="標楷體" w:hint="eastAsia"/>
        </w:rPr>
        <w:t>俾</w:t>
      </w:r>
      <w:proofErr w:type="gramEnd"/>
      <w:r w:rsidRPr="005C6D7C">
        <w:rPr>
          <w:rFonts w:eastAsia="標楷體" w:hint="eastAsia"/>
        </w:rPr>
        <w:t>有助於提升終身學習之能力與興趣。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4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「數學領域」包括「數學</w:t>
      </w:r>
      <w:r w:rsidRPr="005C6D7C">
        <w:rPr>
          <w:rFonts w:eastAsia="標楷體"/>
        </w:rPr>
        <w:t>Ⅰ-Ⅳ</w:t>
      </w:r>
      <w:r w:rsidRPr="005C6D7C">
        <w:rPr>
          <w:rFonts w:eastAsia="標楷體"/>
        </w:rPr>
        <w:t>」，建議開設於第一學年第一、二學期及第二學</w:t>
      </w:r>
      <w:r w:rsidRPr="005C6D7C">
        <w:rPr>
          <w:rFonts w:eastAsia="標楷體" w:hint="eastAsia"/>
        </w:rPr>
        <w:t>年第一、二學期，每學期</w:t>
      </w:r>
      <w:r w:rsidRPr="005C6D7C">
        <w:rPr>
          <w:rFonts w:eastAsia="標楷體"/>
        </w:rPr>
        <w:t xml:space="preserve"> 2 </w:t>
      </w:r>
      <w:r w:rsidRPr="005C6D7C">
        <w:rPr>
          <w:rFonts w:eastAsia="標楷體"/>
        </w:rPr>
        <w:t>學分，各校可</w:t>
      </w:r>
      <w:proofErr w:type="gramStart"/>
      <w:r w:rsidRPr="005C6D7C">
        <w:rPr>
          <w:rFonts w:eastAsia="標楷體"/>
        </w:rPr>
        <w:t>依群科屬性</w:t>
      </w:r>
      <w:proofErr w:type="gramEnd"/>
      <w:r w:rsidRPr="005C6D7C">
        <w:rPr>
          <w:rFonts w:eastAsia="標楷體"/>
        </w:rPr>
        <w:t>、學生生涯發展、學校發</w:t>
      </w:r>
      <w:r w:rsidRPr="005C6D7C">
        <w:rPr>
          <w:rFonts w:eastAsia="標楷體" w:hint="eastAsia"/>
        </w:rPr>
        <w:t>展特色</w:t>
      </w:r>
      <w:proofErr w:type="gramStart"/>
      <w:r w:rsidRPr="005C6D7C">
        <w:rPr>
          <w:rFonts w:eastAsia="標楷體" w:hint="eastAsia"/>
        </w:rPr>
        <w:t>彈性調減至多</w:t>
      </w:r>
      <w:proofErr w:type="gramEnd"/>
      <w:r w:rsidRPr="005C6D7C">
        <w:rPr>
          <w:rFonts w:eastAsia="標楷體"/>
        </w:rPr>
        <w:t>4</w:t>
      </w:r>
      <w:r w:rsidRPr="005C6D7C">
        <w:rPr>
          <w:rFonts w:eastAsia="標楷體"/>
        </w:rPr>
        <w:t>學分，合計為</w:t>
      </w:r>
      <w:r w:rsidRPr="005C6D7C">
        <w:rPr>
          <w:rFonts w:eastAsia="標楷體"/>
        </w:rPr>
        <w:t xml:space="preserve"> 4-8</w:t>
      </w:r>
      <w:r w:rsidRPr="005C6D7C">
        <w:rPr>
          <w:rFonts w:eastAsia="標楷體"/>
        </w:rPr>
        <w:t>學分。</w:t>
      </w:r>
      <w:r w:rsidRPr="005C6D7C">
        <w:rPr>
          <w:rFonts w:eastAsia="標楷體"/>
        </w:rPr>
        <w:t xml:space="preserve"> 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5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「社會領域」包括「歷史」、「地理」、「公民與社會」三科，各校可</w:t>
      </w:r>
      <w:proofErr w:type="gramStart"/>
      <w:r w:rsidRPr="005C6D7C">
        <w:rPr>
          <w:rFonts w:eastAsia="標楷體"/>
        </w:rPr>
        <w:t>依群科屬性</w:t>
      </w:r>
      <w:proofErr w:type="gramEnd"/>
      <w:r w:rsidRPr="005C6D7C">
        <w:rPr>
          <w:rFonts w:eastAsia="標楷體"/>
        </w:rPr>
        <w:t>、</w:t>
      </w:r>
      <w:r w:rsidRPr="005C6D7C">
        <w:rPr>
          <w:rFonts w:eastAsia="標楷體" w:hint="eastAsia"/>
        </w:rPr>
        <w:t>重大議題融入、學生生涯發展、學校發展特色、師資調配等彈性開設，合計為</w:t>
      </w:r>
      <w:r w:rsidRPr="005C6D7C">
        <w:rPr>
          <w:rFonts w:eastAsia="標楷體"/>
        </w:rPr>
        <w:t xml:space="preserve">6-10 </w:t>
      </w:r>
      <w:r w:rsidRPr="005C6D7C">
        <w:rPr>
          <w:rFonts w:eastAsia="標楷體"/>
        </w:rPr>
        <w:t>學分。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6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「自然領域」包括「基礎物理」、「基礎化學」、「基礎生物」三科，各校可</w:t>
      </w:r>
      <w:proofErr w:type="gramStart"/>
      <w:r w:rsidRPr="005C6D7C">
        <w:rPr>
          <w:rFonts w:eastAsia="標楷體"/>
        </w:rPr>
        <w:t>依群</w:t>
      </w:r>
      <w:r w:rsidRPr="005C6D7C">
        <w:rPr>
          <w:rFonts w:eastAsia="標楷體" w:hint="eastAsia"/>
        </w:rPr>
        <w:t>科屬性</w:t>
      </w:r>
      <w:proofErr w:type="gramEnd"/>
      <w:r w:rsidRPr="005C6D7C">
        <w:rPr>
          <w:rFonts w:eastAsia="標楷體" w:hint="eastAsia"/>
        </w:rPr>
        <w:t>、重大議題融入、學生生涯發展、學校發展特色、師資調配等因素彈性開設，合計為</w:t>
      </w:r>
      <w:r w:rsidRPr="005C6D7C">
        <w:rPr>
          <w:rFonts w:eastAsia="標楷體"/>
        </w:rPr>
        <w:t>4-6</w:t>
      </w:r>
      <w:r w:rsidRPr="005C6D7C">
        <w:rPr>
          <w:rFonts w:eastAsia="標楷體"/>
        </w:rPr>
        <w:t>學分。</w:t>
      </w:r>
      <w:r w:rsidRPr="005C6D7C">
        <w:rPr>
          <w:rFonts w:eastAsia="標楷體"/>
        </w:rPr>
        <w:t xml:space="preserve"> 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7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「藝術領域」包括「音樂」、「美術」、「藝術生活」三科，各校自選二科共</w:t>
      </w:r>
      <w:r w:rsidRPr="005C6D7C">
        <w:rPr>
          <w:rFonts w:eastAsia="標楷體"/>
        </w:rPr>
        <w:t>4</w:t>
      </w:r>
      <w:r w:rsidRPr="005C6D7C">
        <w:rPr>
          <w:rFonts w:eastAsia="標楷體"/>
        </w:rPr>
        <w:t>學</w:t>
      </w:r>
      <w:r w:rsidRPr="005C6D7C">
        <w:rPr>
          <w:rFonts w:eastAsia="標楷體" w:hint="eastAsia"/>
        </w:rPr>
        <w:t>分建議開設於第一學年第一、二學期。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8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「生活領域」包括「生活科技」、「家政」、「計算機概論」、「生涯規劃」、「法律</w:t>
      </w:r>
      <w:r w:rsidRPr="005C6D7C">
        <w:rPr>
          <w:rFonts w:eastAsia="標楷體" w:hint="eastAsia"/>
        </w:rPr>
        <w:t>與生活」、「環境科學概論」六科，各校自選二科共</w:t>
      </w:r>
      <w:r w:rsidRPr="005C6D7C">
        <w:rPr>
          <w:rFonts w:eastAsia="標楷體"/>
        </w:rPr>
        <w:t xml:space="preserve"> 4</w:t>
      </w:r>
      <w:r w:rsidRPr="005C6D7C">
        <w:rPr>
          <w:rFonts w:eastAsia="標楷體"/>
        </w:rPr>
        <w:t>學分彈性開設。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 w:hint="eastAsia"/>
        </w:rPr>
        <w:t>9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「活動科目」每週</w:t>
      </w:r>
      <w:r w:rsidRPr="005C6D7C">
        <w:rPr>
          <w:rFonts w:eastAsia="標楷體"/>
        </w:rPr>
        <w:t xml:space="preserve"> 3 </w:t>
      </w:r>
      <w:r w:rsidRPr="005C6D7C">
        <w:rPr>
          <w:rFonts w:eastAsia="標楷體"/>
        </w:rPr>
        <w:t>節，包括班會</w:t>
      </w:r>
      <w:r w:rsidRPr="005C6D7C">
        <w:rPr>
          <w:rFonts w:eastAsia="標楷體"/>
        </w:rPr>
        <w:t xml:space="preserve"> 1 </w:t>
      </w:r>
      <w:r w:rsidRPr="005C6D7C">
        <w:rPr>
          <w:rFonts w:eastAsia="標楷體"/>
        </w:rPr>
        <w:t>節及綜合活動</w:t>
      </w:r>
      <w:r w:rsidRPr="005C6D7C">
        <w:rPr>
          <w:rFonts w:eastAsia="標楷體"/>
        </w:rPr>
        <w:t>(</w:t>
      </w:r>
      <w:r w:rsidRPr="005C6D7C">
        <w:rPr>
          <w:rFonts w:eastAsia="標楷體"/>
        </w:rPr>
        <w:t>含社團活動與週會</w:t>
      </w:r>
      <w:r w:rsidRPr="005C6D7C">
        <w:rPr>
          <w:rFonts w:eastAsia="標楷體"/>
        </w:rPr>
        <w:t xml:space="preserve">)2 </w:t>
      </w:r>
      <w:r w:rsidRPr="005C6D7C">
        <w:rPr>
          <w:rFonts w:eastAsia="標楷體"/>
        </w:rPr>
        <w:t>節；</w:t>
      </w:r>
      <w:r w:rsidRPr="005C6D7C">
        <w:rPr>
          <w:rFonts w:eastAsia="標楷體" w:hint="eastAsia"/>
        </w:rPr>
        <w:t>班會列入導師基本授課時數。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80" w:left="1099" w:hangingChars="78" w:hanging="187"/>
        <w:jc w:val="both"/>
        <w:rPr>
          <w:rFonts w:eastAsia="標楷體"/>
        </w:rPr>
      </w:pPr>
      <w:r w:rsidRPr="005C6D7C">
        <w:rPr>
          <w:rFonts w:eastAsia="標楷體"/>
        </w:rPr>
        <w:t>1</w:t>
      </w:r>
      <w:r w:rsidRPr="005C6D7C">
        <w:rPr>
          <w:rFonts w:eastAsia="標楷體" w:hint="eastAsia"/>
        </w:rPr>
        <w:t>0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「數學」、「社會」、「自然」等三領域之各科，學校可</w:t>
      </w:r>
      <w:proofErr w:type="gramStart"/>
      <w:r w:rsidRPr="005C6D7C">
        <w:rPr>
          <w:rFonts w:eastAsia="標楷體"/>
        </w:rPr>
        <w:t>依群科屬性</w:t>
      </w:r>
      <w:proofErr w:type="gramEnd"/>
      <w:r w:rsidRPr="005C6D7C">
        <w:rPr>
          <w:rFonts w:eastAsia="標楷體"/>
        </w:rPr>
        <w:t>、學生生涯規劃、</w:t>
      </w:r>
      <w:r w:rsidRPr="005C6D7C">
        <w:rPr>
          <w:rFonts w:eastAsia="標楷體" w:hint="eastAsia"/>
        </w:rPr>
        <w:t>社會需求和學校發展特色，經由課程發展委員會決議，擇定開設科目、學分數及授課學期。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200" w:left="480"/>
        <w:jc w:val="both"/>
        <w:rPr>
          <w:rFonts w:eastAsia="標楷體"/>
        </w:rPr>
      </w:pPr>
      <w:r w:rsidRPr="005C6D7C">
        <w:rPr>
          <w:rFonts w:eastAsia="標楷體" w:hint="eastAsia"/>
        </w:rPr>
        <w:t>(</w:t>
      </w:r>
      <w:r w:rsidRPr="005C6D7C">
        <w:rPr>
          <w:rFonts w:eastAsia="標楷體" w:hint="eastAsia"/>
        </w:rPr>
        <w:t>三</w:t>
      </w:r>
      <w:r w:rsidRPr="005C6D7C">
        <w:rPr>
          <w:rFonts w:eastAsia="標楷體" w:hint="eastAsia"/>
        </w:rPr>
        <w:t>)</w:t>
      </w:r>
      <w:r w:rsidRPr="005C6D7C">
        <w:rPr>
          <w:rFonts w:eastAsia="標楷體" w:hint="eastAsia"/>
        </w:rPr>
        <w:t>校訂科目之設計：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8" w:left="1101" w:rightChars="-59" w:right="-142" w:hangingChars="81" w:hanging="194"/>
        <w:jc w:val="both"/>
        <w:rPr>
          <w:rFonts w:eastAsia="標楷體"/>
        </w:rPr>
      </w:pPr>
      <w:r w:rsidRPr="005C6D7C">
        <w:rPr>
          <w:rFonts w:eastAsia="標楷體" w:hint="eastAsia"/>
        </w:rPr>
        <w:t>1.</w:t>
      </w:r>
      <w:r w:rsidRPr="005C6D7C">
        <w:rPr>
          <w:rFonts w:eastAsia="標楷體"/>
        </w:rPr>
        <w:t>校訂科目應依</w:t>
      </w:r>
      <w:proofErr w:type="gramStart"/>
      <w:r w:rsidRPr="005C6D7C">
        <w:rPr>
          <w:rFonts w:eastAsia="標楷體"/>
        </w:rPr>
        <w:t>各群科課程</w:t>
      </w:r>
      <w:proofErr w:type="gramEnd"/>
      <w:r w:rsidRPr="005C6D7C">
        <w:rPr>
          <w:rFonts w:eastAsia="標楷體"/>
        </w:rPr>
        <w:t>綱要教學科目與學分</w:t>
      </w:r>
      <w:r w:rsidRPr="005C6D7C">
        <w:rPr>
          <w:rFonts w:eastAsia="標楷體"/>
        </w:rPr>
        <w:t>(</w:t>
      </w:r>
      <w:r w:rsidRPr="005C6D7C">
        <w:rPr>
          <w:rFonts w:eastAsia="標楷體"/>
        </w:rPr>
        <w:t>節</w:t>
      </w:r>
      <w:r w:rsidRPr="005C6D7C">
        <w:rPr>
          <w:rFonts w:eastAsia="標楷體"/>
        </w:rPr>
        <w:t>)</w:t>
      </w:r>
      <w:r w:rsidRPr="005C6D7C">
        <w:rPr>
          <w:rFonts w:eastAsia="標楷體"/>
        </w:rPr>
        <w:t>數表之規定及下列原</w:t>
      </w:r>
      <w:r w:rsidRPr="005C6D7C">
        <w:rPr>
          <w:rFonts w:eastAsia="標楷體" w:hint="eastAsia"/>
        </w:rPr>
        <w:t>則進行規劃：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8" w:left="1428" w:hangingChars="217" w:hanging="521"/>
        <w:jc w:val="both"/>
        <w:rPr>
          <w:rFonts w:eastAsia="標楷體"/>
        </w:rPr>
      </w:pPr>
      <w:r w:rsidRPr="005C6D7C">
        <w:rPr>
          <w:rFonts w:eastAsia="標楷體" w:hint="eastAsia"/>
        </w:rPr>
        <w:t xml:space="preserve">  (1)</w:t>
      </w:r>
      <w:r w:rsidRPr="005C6D7C">
        <w:rPr>
          <w:rFonts w:eastAsia="標楷體"/>
        </w:rPr>
        <w:t>校訂科目應依學生生涯發展之需求，規劃就業準備、專業預備、認證</w:t>
      </w:r>
      <w:r w:rsidRPr="005C6D7C">
        <w:rPr>
          <w:rFonts w:eastAsia="標楷體" w:hint="eastAsia"/>
        </w:rPr>
        <w:t>或證照等類冸多元模組課程，並注意橫向統整及縱向銜接。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8" w:left="1428" w:hangingChars="217" w:hanging="521"/>
        <w:jc w:val="both"/>
        <w:rPr>
          <w:rFonts w:eastAsia="標楷體"/>
        </w:rPr>
      </w:pPr>
      <w:r w:rsidRPr="005C6D7C">
        <w:rPr>
          <w:rFonts w:eastAsia="標楷體" w:hint="eastAsia"/>
        </w:rPr>
        <w:t xml:space="preserve">  (2)</w:t>
      </w:r>
      <w:r w:rsidRPr="005C6D7C">
        <w:rPr>
          <w:rFonts w:eastAsia="標楷體"/>
        </w:rPr>
        <w:t>學校應依據課程規劃理念、課程架構、學生進路需求、師資結構、設</w:t>
      </w:r>
      <w:r w:rsidRPr="005C6D7C">
        <w:rPr>
          <w:rFonts w:eastAsia="標楷體" w:hint="eastAsia"/>
        </w:rPr>
        <w:t>備狀況等因素，進行校訂科目之規劃。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7" w:left="1102" w:hangingChars="82" w:hanging="197"/>
        <w:jc w:val="both"/>
        <w:rPr>
          <w:rFonts w:eastAsia="標楷體"/>
        </w:rPr>
      </w:pPr>
      <w:r w:rsidRPr="005C6D7C">
        <w:rPr>
          <w:rFonts w:eastAsia="標楷體" w:hint="eastAsia"/>
        </w:rPr>
        <w:t>2.</w:t>
      </w:r>
      <w:r w:rsidRPr="005C6D7C">
        <w:rPr>
          <w:rFonts w:eastAsia="標楷體"/>
        </w:rPr>
        <w:t>學校應依據區域特色、學校背景、優勢與機會，建立校訂課程規劃與審</w:t>
      </w:r>
      <w:r w:rsidRPr="005C6D7C">
        <w:rPr>
          <w:rFonts w:eastAsia="標楷體" w:hint="eastAsia"/>
        </w:rPr>
        <w:t>查機制。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7" w:left="1102" w:hangingChars="82" w:hanging="197"/>
        <w:jc w:val="both"/>
        <w:rPr>
          <w:rFonts w:eastAsia="標楷體"/>
        </w:rPr>
      </w:pPr>
      <w:r w:rsidRPr="005C6D7C">
        <w:rPr>
          <w:rFonts w:eastAsia="標楷體" w:hint="eastAsia"/>
        </w:rPr>
        <w:lastRenderedPageBreak/>
        <w:t>3.</w:t>
      </w:r>
      <w:r w:rsidRPr="005C6D7C">
        <w:rPr>
          <w:rFonts w:eastAsia="標楷體"/>
        </w:rPr>
        <w:t>校訂科目之選修科目學分，原則開設</w:t>
      </w:r>
      <w:r w:rsidRPr="005C6D7C">
        <w:rPr>
          <w:rFonts w:eastAsia="標楷體"/>
        </w:rPr>
        <w:t xml:space="preserve"> 1.2</w:t>
      </w:r>
      <w:r w:rsidRPr="005C6D7C">
        <w:rPr>
          <w:rFonts w:eastAsia="標楷體"/>
        </w:rPr>
        <w:t>倍之選修課程，供學生自由選</w:t>
      </w:r>
      <w:r w:rsidRPr="005C6D7C">
        <w:rPr>
          <w:rFonts w:eastAsia="標楷體" w:hint="eastAsia"/>
        </w:rPr>
        <w:t>修。</w:t>
      </w:r>
      <w:proofErr w:type="gramStart"/>
      <w:r w:rsidRPr="005C6D7C">
        <w:rPr>
          <w:rFonts w:eastAsia="標楷體" w:hint="eastAsia"/>
        </w:rPr>
        <w:t>然得視各群科實際</w:t>
      </w:r>
      <w:proofErr w:type="gramEnd"/>
      <w:r w:rsidRPr="005C6D7C">
        <w:rPr>
          <w:rFonts w:eastAsia="標楷體" w:hint="eastAsia"/>
        </w:rPr>
        <w:t>需求，酌減選修課程</w:t>
      </w:r>
      <w:r w:rsidRPr="005C6D7C">
        <w:rPr>
          <w:rFonts w:eastAsia="標楷體"/>
        </w:rPr>
        <w:t xml:space="preserve"> 10%</w:t>
      </w:r>
      <w:r w:rsidRPr="005C6D7C">
        <w:rPr>
          <w:rFonts w:eastAsia="標楷體"/>
        </w:rPr>
        <w:t>，但</w:t>
      </w:r>
      <w:proofErr w:type="gramStart"/>
      <w:r w:rsidRPr="005C6D7C">
        <w:rPr>
          <w:rFonts w:eastAsia="標楷體"/>
        </w:rPr>
        <w:t>頇</w:t>
      </w:r>
      <w:proofErr w:type="gramEnd"/>
      <w:r w:rsidRPr="005C6D7C">
        <w:rPr>
          <w:rFonts w:eastAsia="標楷體"/>
        </w:rPr>
        <w:t>事先陳報主管教</w:t>
      </w:r>
      <w:r w:rsidRPr="005C6D7C">
        <w:rPr>
          <w:rFonts w:eastAsia="標楷體" w:hint="eastAsia"/>
        </w:rPr>
        <w:t>育行政機關核定後方可實施，並於總體課程計畫中敘明。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7" w:left="1102" w:hangingChars="82" w:hanging="197"/>
        <w:jc w:val="both"/>
        <w:rPr>
          <w:rFonts w:eastAsia="標楷體"/>
        </w:rPr>
      </w:pPr>
      <w:r w:rsidRPr="005C6D7C">
        <w:rPr>
          <w:rFonts w:eastAsia="標楷體" w:hint="eastAsia"/>
        </w:rPr>
        <w:t>4.</w:t>
      </w:r>
      <w:r w:rsidRPr="005C6D7C">
        <w:rPr>
          <w:rFonts w:eastAsia="標楷體"/>
        </w:rPr>
        <w:t>校訂專業及實習科目</w:t>
      </w:r>
      <w:proofErr w:type="gramStart"/>
      <w:r w:rsidRPr="005C6D7C">
        <w:rPr>
          <w:rFonts w:eastAsia="標楷體"/>
        </w:rPr>
        <w:t>頇</w:t>
      </w:r>
      <w:proofErr w:type="gramEnd"/>
      <w:r w:rsidRPr="005C6D7C">
        <w:rPr>
          <w:rFonts w:eastAsia="標楷體"/>
        </w:rPr>
        <w:t>明列專業科目或專業實習科目屬性。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7" w:left="1102" w:hangingChars="82" w:hanging="197"/>
        <w:jc w:val="both"/>
        <w:rPr>
          <w:rFonts w:eastAsia="標楷體"/>
        </w:rPr>
      </w:pPr>
      <w:r w:rsidRPr="005C6D7C">
        <w:rPr>
          <w:rFonts w:eastAsia="標楷體" w:hint="eastAsia"/>
        </w:rPr>
        <w:t>5.</w:t>
      </w:r>
      <w:r w:rsidRPr="005C6D7C">
        <w:rPr>
          <w:rFonts w:eastAsia="標楷體"/>
        </w:rPr>
        <w:t>校訂必修科目中</w:t>
      </w:r>
      <w:proofErr w:type="gramStart"/>
      <w:r w:rsidRPr="005C6D7C">
        <w:rPr>
          <w:rFonts w:eastAsia="標楷體"/>
        </w:rPr>
        <w:t>頇</w:t>
      </w:r>
      <w:proofErr w:type="gramEnd"/>
      <w:r w:rsidRPr="005C6D7C">
        <w:rPr>
          <w:rFonts w:eastAsia="標楷體"/>
        </w:rPr>
        <w:t>開設符合職場專業需求之「專題製作」科目，培養學</w:t>
      </w:r>
      <w:r w:rsidRPr="005C6D7C">
        <w:rPr>
          <w:rFonts w:eastAsia="標楷體" w:hint="eastAsia"/>
        </w:rPr>
        <w:t>生創作及統整能力。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7" w:left="1102" w:hangingChars="82" w:hanging="197"/>
        <w:jc w:val="both"/>
        <w:rPr>
          <w:rFonts w:eastAsia="標楷體"/>
        </w:rPr>
      </w:pPr>
      <w:r w:rsidRPr="005C6D7C">
        <w:rPr>
          <w:rFonts w:eastAsia="標楷體" w:hint="eastAsia"/>
        </w:rPr>
        <w:t>6</w:t>
      </w:r>
      <w:r w:rsidRPr="005C6D7C">
        <w:rPr>
          <w:rFonts w:eastAsia="標楷體"/>
        </w:rPr>
        <w:t>.</w:t>
      </w:r>
      <w:r w:rsidRPr="005C6D7C">
        <w:rPr>
          <w:rFonts w:eastAsia="標楷體"/>
        </w:rPr>
        <w:t>校訂科目分為必、選修科目，可開設一般科目、專業及實習科目，每一科目規</w:t>
      </w:r>
      <w:r w:rsidRPr="005C6D7C">
        <w:rPr>
          <w:rFonts w:eastAsia="標楷體" w:hint="eastAsia"/>
        </w:rPr>
        <w:t>劃以</w:t>
      </w:r>
      <w:r w:rsidRPr="005C6D7C">
        <w:rPr>
          <w:rFonts w:eastAsia="標楷體"/>
        </w:rPr>
        <w:t>2-4</w:t>
      </w:r>
      <w:r w:rsidRPr="005C6D7C">
        <w:rPr>
          <w:rFonts w:eastAsia="標楷體"/>
        </w:rPr>
        <w:t>學分為原則，其中「必修科目」</w:t>
      </w:r>
      <w:proofErr w:type="gramStart"/>
      <w:r w:rsidRPr="005C6D7C">
        <w:rPr>
          <w:rFonts w:eastAsia="標楷體"/>
        </w:rPr>
        <w:t>頇</w:t>
      </w:r>
      <w:proofErr w:type="gramEnd"/>
      <w:r w:rsidRPr="005C6D7C">
        <w:rPr>
          <w:rFonts w:eastAsia="標楷體"/>
        </w:rPr>
        <w:t>規劃「專題製作」至少</w:t>
      </w:r>
      <w:r w:rsidRPr="005C6D7C">
        <w:rPr>
          <w:rFonts w:eastAsia="標楷體"/>
        </w:rPr>
        <w:t xml:space="preserve"> 2</w:t>
      </w:r>
      <w:r w:rsidRPr="005C6D7C">
        <w:rPr>
          <w:rFonts w:eastAsia="標楷體"/>
        </w:rPr>
        <w:t>學分。</w:t>
      </w:r>
    </w:p>
    <w:p w:rsidR="00987C5D" w:rsidRPr="005C6D7C" w:rsidRDefault="00987C5D" w:rsidP="00987C5D">
      <w:pPr>
        <w:kinsoku w:val="0"/>
        <w:overflowPunct w:val="0"/>
        <w:autoSpaceDE w:val="0"/>
        <w:autoSpaceDN w:val="0"/>
        <w:adjustRightInd w:val="0"/>
        <w:ind w:leftChars="377" w:left="1102" w:hangingChars="82" w:hanging="197"/>
        <w:jc w:val="both"/>
        <w:rPr>
          <w:rFonts w:eastAsia="標楷體"/>
        </w:rPr>
      </w:pPr>
      <w:r w:rsidRPr="005C6D7C">
        <w:rPr>
          <w:rFonts w:eastAsia="標楷體" w:hint="eastAsia"/>
        </w:rPr>
        <w:t>7.</w:t>
      </w:r>
      <w:r w:rsidRPr="005C6D7C">
        <w:rPr>
          <w:rFonts w:eastAsia="標楷體"/>
        </w:rPr>
        <w:t>校訂科目不可重複開設相同內容之課程，主管教育行政機關於</w:t>
      </w:r>
      <w:proofErr w:type="gramStart"/>
      <w:r w:rsidRPr="005C6D7C">
        <w:rPr>
          <w:rFonts w:eastAsia="標楷體"/>
        </w:rPr>
        <w:t>各校陳報</w:t>
      </w:r>
      <w:proofErr w:type="gramEnd"/>
      <w:r w:rsidRPr="005C6D7C">
        <w:rPr>
          <w:rFonts w:eastAsia="標楷體" w:hint="eastAsia"/>
        </w:rPr>
        <w:t>總體課程計畫時列入備查檢核重點，並為督導考核與編列經費、補助款之重要參考項目。</w:t>
      </w:r>
    </w:p>
    <w:p w:rsidR="00B70DB4" w:rsidRPr="00987C5D" w:rsidRDefault="00987C5D" w:rsidP="00987C5D">
      <w:pPr>
        <w:kinsoku w:val="0"/>
        <w:overflowPunct w:val="0"/>
        <w:autoSpaceDE w:val="0"/>
        <w:autoSpaceDN w:val="0"/>
        <w:adjustRightInd w:val="0"/>
        <w:ind w:left="1102" w:hangingChars="459" w:hanging="1102"/>
        <w:jc w:val="both"/>
      </w:pPr>
      <w:r w:rsidRPr="005C6D7C">
        <w:rPr>
          <w:rFonts w:eastAsia="標楷體" w:hint="eastAsia"/>
        </w:rPr>
        <w:t>五、本要點經校務會議通過，陳</w:t>
      </w:r>
      <w:r w:rsidRPr="005C6D7C">
        <w:rPr>
          <w:rFonts w:eastAsia="標楷體" w:hint="eastAsia"/>
        </w:rPr>
        <w:t xml:space="preserve">  </w:t>
      </w:r>
      <w:r w:rsidRPr="005C6D7C">
        <w:rPr>
          <w:rFonts w:eastAsia="標楷體" w:hint="eastAsia"/>
        </w:rPr>
        <w:t>校長核定後實施，修正時亦同。</w:t>
      </w:r>
      <w:r w:rsidRPr="005C6D7C">
        <w:rPr>
          <w:rFonts w:eastAsia="標楷體" w:hint="eastAsia"/>
        </w:rPr>
        <w:t xml:space="preserve"> </w:t>
      </w:r>
    </w:p>
    <w:sectPr w:rsidR="00B70DB4" w:rsidRPr="00987C5D" w:rsidSect="00D4122C"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4E" w:rsidRDefault="00987C5D" w:rsidP="00EF52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987C5D">
      <w:rPr>
        <w:noProof/>
        <w:lang w:val="zh-TW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2C"/>
    <w:rsid w:val="001B3848"/>
    <w:rsid w:val="00887FCE"/>
    <w:rsid w:val="00987C5D"/>
    <w:rsid w:val="00D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7C5D"/>
    <w:pPr>
      <w:keepNext/>
      <w:jc w:val="center"/>
      <w:outlineLvl w:val="0"/>
    </w:pPr>
    <w:rPr>
      <w:rFonts w:ascii="新細明體" w:eastAsia="標楷體" w:hAnsi="新細明體"/>
      <w:b/>
      <w:color w:val="000000"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7C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7C5D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87C5D"/>
    <w:rPr>
      <w:rFonts w:ascii="新細明體" w:eastAsia="標楷體" w:hAnsi="新細明體" w:cs="Times New Roman"/>
      <w:b/>
      <w:color w:val="000000"/>
      <w:kern w:val="52"/>
      <w:sz w:val="28"/>
      <w:szCs w:val="48"/>
    </w:rPr>
  </w:style>
  <w:style w:type="paragraph" w:styleId="a6">
    <w:name w:val="footer"/>
    <w:basedOn w:val="a"/>
    <w:link w:val="a7"/>
    <w:uiPriority w:val="99"/>
    <w:rsid w:val="00987C5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5D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987C5D"/>
    <w:pPr>
      <w:keepNext/>
      <w:jc w:val="center"/>
      <w:outlineLvl w:val="0"/>
    </w:pPr>
    <w:rPr>
      <w:rFonts w:ascii="新細明體" w:eastAsia="標楷體" w:hAnsi="新細明體"/>
      <w:b/>
      <w:color w:val="000000"/>
      <w:kern w:val="5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122C"/>
    <w:pPr>
      <w:snapToGrid w:val="0"/>
      <w:ind w:left="840" w:hanging="840"/>
    </w:pPr>
    <w:rPr>
      <w:rFonts w:ascii="Times New Roman" w:eastAsia="標楷體" w:hAnsi="Times New Roman"/>
      <w:sz w:val="28"/>
      <w:szCs w:val="20"/>
    </w:rPr>
  </w:style>
  <w:style w:type="character" w:customStyle="1" w:styleId="a4">
    <w:name w:val="本文縮排 字元"/>
    <w:basedOn w:val="a0"/>
    <w:link w:val="a3"/>
    <w:rsid w:val="00D4122C"/>
    <w:rPr>
      <w:rFonts w:ascii="Times New Roman" w:eastAsia="標楷體" w:hAnsi="Times New Roman" w:cs="Times New Roman"/>
      <w:sz w:val="28"/>
      <w:szCs w:val="20"/>
    </w:rPr>
  </w:style>
  <w:style w:type="paragraph" w:styleId="a5">
    <w:name w:val="Block Text"/>
    <w:basedOn w:val="a"/>
    <w:rsid w:val="00D4122C"/>
    <w:pPr>
      <w:kinsoku w:val="0"/>
      <w:overflowPunct w:val="0"/>
      <w:autoSpaceDE w:val="0"/>
      <w:autoSpaceDN w:val="0"/>
      <w:snapToGrid w:val="0"/>
      <w:ind w:left="480" w:rightChars="-52" w:right="-125" w:hangingChars="200" w:hanging="480"/>
      <w:jc w:val="both"/>
    </w:pPr>
    <w:rPr>
      <w:rFonts w:ascii="Times New Roman" w:eastAsia="標楷體" w:hAnsi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87C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7C5D"/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87C5D"/>
    <w:rPr>
      <w:rFonts w:ascii="新細明體" w:eastAsia="標楷體" w:hAnsi="新細明體" w:cs="Times New Roman"/>
      <w:b/>
      <w:color w:val="000000"/>
      <w:kern w:val="52"/>
      <w:sz w:val="28"/>
      <w:szCs w:val="48"/>
    </w:rPr>
  </w:style>
  <w:style w:type="paragraph" w:styleId="a6">
    <w:name w:val="footer"/>
    <w:basedOn w:val="a"/>
    <w:link w:val="a7"/>
    <w:uiPriority w:val="99"/>
    <w:rsid w:val="00987C5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7C5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Company>SYNNEX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2015-11-03T23:56:00Z</dcterms:created>
  <dcterms:modified xsi:type="dcterms:W3CDTF">2015-11-03T23:56:00Z</dcterms:modified>
</cp:coreProperties>
</file>