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2CB" w:rsidRPr="005C6D7C" w:rsidRDefault="00D212CB" w:rsidP="00D212CB">
      <w:pPr>
        <w:pStyle w:val="1"/>
        <w:rPr>
          <w:color w:val="auto"/>
        </w:rPr>
      </w:pPr>
      <w:bookmarkStart w:id="0" w:name="_Toc393701562"/>
      <w:bookmarkStart w:id="1" w:name="_Toc426027974"/>
      <w:r w:rsidRPr="00303D32">
        <w:rPr>
          <w:rFonts w:hint="eastAsia"/>
          <w:color w:val="auto"/>
          <w:sz w:val="32"/>
        </w:rPr>
        <w:t>高英高級工商職業學校</w:t>
      </w:r>
      <w:bookmarkStart w:id="2" w:name="_GoBack"/>
      <w:r w:rsidRPr="00303D32">
        <w:rPr>
          <w:rFonts w:hint="eastAsia"/>
          <w:color w:val="auto"/>
          <w:sz w:val="32"/>
        </w:rPr>
        <w:t>升學輔導實施辦法</w:t>
      </w:r>
      <w:bookmarkEnd w:id="0"/>
      <w:bookmarkEnd w:id="1"/>
      <w:bookmarkEnd w:id="2"/>
    </w:p>
    <w:p w:rsidR="00D212CB" w:rsidRPr="005C6D7C" w:rsidRDefault="00D212CB" w:rsidP="00D212CB">
      <w:pPr>
        <w:kinsoku w:val="0"/>
        <w:overflowPunct w:val="0"/>
        <w:autoSpaceDE w:val="0"/>
        <w:autoSpaceDN w:val="0"/>
        <w:adjustRightInd w:val="0"/>
        <w:snapToGrid w:val="0"/>
        <w:jc w:val="center"/>
        <w:rPr>
          <w:rFonts w:eastAsia="標楷體"/>
        </w:rPr>
      </w:pPr>
    </w:p>
    <w:p w:rsidR="00D212CB" w:rsidRPr="005C6D7C" w:rsidRDefault="00D212CB" w:rsidP="00D212CB">
      <w:pPr>
        <w:overflowPunct w:val="0"/>
        <w:spacing w:line="240" w:lineRule="exact"/>
        <w:jc w:val="right"/>
        <w:rPr>
          <w:rFonts w:eastAsia="標楷體"/>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5C6D7C">
          <w:rPr>
            <w:rFonts w:eastAsia="標楷體" w:hint="eastAsia"/>
            <w:kern w:val="0"/>
            <w:sz w:val="20"/>
            <w:szCs w:val="20"/>
          </w:rPr>
          <w:t>91</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2</w:t>
        </w:r>
        <w:r w:rsidRPr="005C6D7C">
          <w:rPr>
            <w:rFonts w:eastAsia="標楷體" w:hint="eastAsia"/>
            <w:kern w:val="0"/>
            <w:sz w:val="20"/>
            <w:szCs w:val="20"/>
          </w:rPr>
          <w:t>日</w:t>
        </w:r>
      </w:smartTag>
      <w:r w:rsidRPr="005C6D7C">
        <w:rPr>
          <w:rFonts w:eastAsia="標楷體" w:hint="eastAsia"/>
          <w:kern w:val="0"/>
          <w:sz w:val="20"/>
          <w:szCs w:val="20"/>
        </w:rPr>
        <w:t>91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初校務會議通過</w:t>
      </w:r>
    </w:p>
    <w:p w:rsidR="00D212CB" w:rsidRPr="005C6D7C" w:rsidRDefault="00D212CB" w:rsidP="00D212CB">
      <w:pPr>
        <w:overflowPunct w:val="0"/>
        <w:spacing w:line="240" w:lineRule="exact"/>
        <w:jc w:val="right"/>
        <w:rPr>
          <w:rFonts w:eastAsia="標楷體"/>
          <w:kern w:val="0"/>
          <w:sz w:val="20"/>
          <w:szCs w:val="20"/>
        </w:rPr>
      </w:pPr>
      <w:smartTag w:uri="urn:schemas-microsoft-com:office:smarttags" w:element="chsdate">
        <w:smartTagPr>
          <w:attr w:name="Year" w:val="1995"/>
          <w:attr w:name="Month" w:val="9"/>
          <w:attr w:name="Day" w:val="1"/>
          <w:attr w:name="IsLunarDate" w:val="False"/>
          <w:attr w:name="IsROCDate" w:val="False"/>
        </w:smartTagPr>
        <w:r w:rsidRPr="005C6D7C">
          <w:rPr>
            <w:rFonts w:eastAsia="標楷體" w:hint="eastAsia"/>
            <w:kern w:val="0"/>
            <w:sz w:val="20"/>
            <w:szCs w:val="20"/>
          </w:rPr>
          <w:t>95</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95</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D212CB" w:rsidRPr="005C6D7C" w:rsidRDefault="00D212CB" w:rsidP="00D212CB">
      <w:pPr>
        <w:overflowPunct w:val="0"/>
        <w:spacing w:line="240" w:lineRule="exact"/>
        <w:jc w:val="right"/>
        <w:rPr>
          <w:rFonts w:eastAsia="標楷體"/>
          <w:kern w:val="0"/>
          <w:sz w:val="20"/>
          <w:szCs w:val="20"/>
        </w:rPr>
      </w:pPr>
      <w:smartTag w:uri="urn:schemas-microsoft-com:office:smarttags" w:element="chsdate">
        <w:smartTagPr>
          <w:attr w:name="Year" w:val="1997"/>
          <w:attr w:name="Month" w:val="9"/>
          <w:attr w:name="Day" w:val="1"/>
          <w:attr w:name="IsLunarDate" w:val="False"/>
          <w:attr w:name="IsROCDate" w:val="False"/>
        </w:smartTagPr>
        <w:r w:rsidRPr="005C6D7C">
          <w:rPr>
            <w:rFonts w:eastAsia="標楷體" w:hint="eastAsia"/>
            <w:kern w:val="0"/>
            <w:sz w:val="20"/>
            <w:szCs w:val="20"/>
          </w:rPr>
          <w:t>97</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97</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D212CB" w:rsidRDefault="00D212CB" w:rsidP="00D212CB">
      <w:pPr>
        <w:overflowPunct w:val="0"/>
        <w:spacing w:line="240" w:lineRule="exact"/>
        <w:jc w:val="right"/>
        <w:rPr>
          <w:rFonts w:eastAsia="標楷體"/>
          <w:kern w:val="0"/>
          <w:sz w:val="20"/>
          <w:szCs w:val="20"/>
        </w:rPr>
      </w:pPr>
      <w:r w:rsidRPr="005C6D7C">
        <w:rPr>
          <w:rFonts w:eastAsia="標楷體" w:hint="eastAsia"/>
          <w:kern w:val="0"/>
          <w:sz w:val="20"/>
          <w:szCs w:val="20"/>
        </w:rPr>
        <w:t>101</w:t>
      </w:r>
      <w:r w:rsidRPr="005C6D7C">
        <w:rPr>
          <w:rFonts w:eastAsia="標楷體" w:hint="eastAsia"/>
          <w:kern w:val="0"/>
          <w:sz w:val="20"/>
          <w:szCs w:val="20"/>
        </w:rPr>
        <w:t>年</w:t>
      </w:r>
      <w:r w:rsidRPr="005C6D7C">
        <w:rPr>
          <w:rFonts w:eastAsia="標楷體" w:hint="eastAsia"/>
          <w:kern w:val="0"/>
          <w:sz w:val="20"/>
          <w:szCs w:val="20"/>
        </w:rPr>
        <w:t>8</w:t>
      </w:r>
      <w:r w:rsidRPr="005C6D7C">
        <w:rPr>
          <w:rFonts w:eastAsia="標楷體" w:hint="eastAsia"/>
          <w:kern w:val="0"/>
          <w:sz w:val="20"/>
          <w:szCs w:val="20"/>
        </w:rPr>
        <w:t>月</w:t>
      </w:r>
      <w:r w:rsidRPr="005C6D7C">
        <w:rPr>
          <w:rFonts w:eastAsia="標楷體" w:hint="eastAsia"/>
          <w:kern w:val="0"/>
          <w:sz w:val="20"/>
          <w:szCs w:val="20"/>
        </w:rPr>
        <w:t>29</w:t>
      </w:r>
      <w:r w:rsidRPr="005C6D7C">
        <w:rPr>
          <w:rFonts w:eastAsia="標楷體" w:hint="eastAsia"/>
          <w:kern w:val="0"/>
          <w:sz w:val="20"/>
          <w:szCs w:val="20"/>
        </w:rPr>
        <w:t>日</w:t>
      </w:r>
      <w:r w:rsidRPr="005C6D7C">
        <w:rPr>
          <w:rFonts w:eastAsia="標楷體" w:hint="eastAsia"/>
          <w:kern w:val="0"/>
          <w:sz w:val="20"/>
          <w:szCs w:val="20"/>
        </w:rPr>
        <w:t>101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D212CB" w:rsidRDefault="00D212CB" w:rsidP="00D212CB">
      <w:pPr>
        <w:overflowPunct w:val="0"/>
        <w:spacing w:line="240" w:lineRule="exact"/>
        <w:jc w:val="right"/>
        <w:rPr>
          <w:rFonts w:ascii="標楷體" w:eastAsia="標楷體" w:hAnsi="標楷體" w:hint="eastAsia"/>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D212CB" w:rsidRPr="005C6D7C" w:rsidRDefault="00D212CB" w:rsidP="00D212CB">
      <w:pPr>
        <w:overflowPunct w:val="0"/>
        <w:spacing w:line="240" w:lineRule="exact"/>
        <w:jc w:val="right"/>
        <w:rPr>
          <w:rFonts w:eastAsia="標楷體"/>
          <w:kern w:val="0"/>
          <w:sz w:val="20"/>
          <w:szCs w:val="20"/>
        </w:rPr>
      </w:pPr>
      <w:r>
        <w:rPr>
          <w:rFonts w:ascii="標楷體" w:eastAsia="標楷體" w:hAnsi="標楷體" w:hint="eastAsia"/>
          <w:kern w:val="0"/>
          <w:sz w:val="20"/>
          <w:szCs w:val="20"/>
        </w:rPr>
        <w:t>104年8月28日104學年度第1學期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D212CB" w:rsidRPr="005C6D7C" w:rsidRDefault="00D212CB" w:rsidP="00D212CB">
      <w:pPr>
        <w:kinsoku w:val="0"/>
        <w:overflowPunct w:val="0"/>
        <w:autoSpaceDE w:val="0"/>
        <w:autoSpaceDN w:val="0"/>
        <w:adjustRightInd w:val="0"/>
        <w:jc w:val="both"/>
        <w:rPr>
          <w:rFonts w:eastAsia="標楷體"/>
        </w:rPr>
      </w:pPr>
    </w:p>
    <w:p w:rsidR="00D212CB" w:rsidRPr="005C6D7C" w:rsidRDefault="00D212CB" w:rsidP="00D212CB">
      <w:pPr>
        <w:numPr>
          <w:ilvl w:val="0"/>
          <w:numId w:val="1"/>
        </w:numPr>
        <w:kinsoku w:val="0"/>
        <w:overflowPunct w:val="0"/>
        <w:autoSpaceDE w:val="0"/>
        <w:autoSpaceDN w:val="0"/>
        <w:adjustRightInd w:val="0"/>
        <w:ind w:hangingChars="200"/>
        <w:jc w:val="both"/>
        <w:rPr>
          <w:rFonts w:eastAsia="標楷體"/>
        </w:rPr>
      </w:pPr>
      <w:r w:rsidRPr="005C6D7C">
        <w:rPr>
          <w:rFonts w:eastAsia="標楷體" w:hint="eastAsia"/>
        </w:rPr>
        <w:t>為輔導學生繼續深造，增進學習成就，加強課業輔導，特訂定本要點。</w:t>
      </w:r>
    </w:p>
    <w:p w:rsidR="00D212CB" w:rsidRPr="005C6D7C" w:rsidRDefault="00D212CB" w:rsidP="00D212CB">
      <w:pPr>
        <w:numPr>
          <w:ilvl w:val="0"/>
          <w:numId w:val="1"/>
        </w:numPr>
        <w:kinsoku w:val="0"/>
        <w:overflowPunct w:val="0"/>
        <w:autoSpaceDE w:val="0"/>
        <w:autoSpaceDN w:val="0"/>
        <w:adjustRightInd w:val="0"/>
        <w:ind w:hangingChars="200"/>
        <w:jc w:val="both"/>
        <w:rPr>
          <w:rFonts w:eastAsia="標楷體"/>
        </w:rPr>
      </w:pPr>
      <w:r w:rsidRPr="005C6D7C">
        <w:rPr>
          <w:rFonts w:eastAsia="標楷體" w:hint="eastAsia"/>
        </w:rPr>
        <w:t>本校各單位辦理課業輔導，需依據本要點擬定實施計畫，包含實施目的、對象、方式、時間、內容、師資、經費概算等，陳請</w:t>
      </w:r>
      <w:r w:rsidRPr="005C6D7C">
        <w:rPr>
          <w:rFonts w:eastAsia="標楷體"/>
        </w:rPr>
        <w:t xml:space="preserve">  </w:t>
      </w:r>
      <w:r w:rsidRPr="005C6D7C">
        <w:rPr>
          <w:rFonts w:eastAsia="標楷體" w:hint="eastAsia"/>
        </w:rPr>
        <w:t>校長核定後辦理。</w:t>
      </w:r>
    </w:p>
    <w:p w:rsidR="00D212CB" w:rsidRPr="005C6D7C" w:rsidRDefault="00D212CB" w:rsidP="00D212CB">
      <w:pPr>
        <w:numPr>
          <w:ilvl w:val="0"/>
          <w:numId w:val="1"/>
        </w:numPr>
        <w:kinsoku w:val="0"/>
        <w:overflowPunct w:val="0"/>
        <w:autoSpaceDE w:val="0"/>
        <w:autoSpaceDN w:val="0"/>
        <w:adjustRightInd w:val="0"/>
        <w:ind w:hangingChars="200"/>
        <w:jc w:val="both"/>
        <w:rPr>
          <w:rFonts w:eastAsia="標楷體"/>
        </w:rPr>
      </w:pPr>
      <w:r w:rsidRPr="005C6D7C">
        <w:rPr>
          <w:rFonts w:eastAsia="標楷體" w:hint="eastAsia"/>
        </w:rPr>
        <w:t>課業輔導一般及共同專業科目由教務處，特殊專業及實習科目，由各科規劃辦理為原則。</w:t>
      </w:r>
    </w:p>
    <w:p w:rsidR="00D212CB" w:rsidRPr="005C6D7C" w:rsidRDefault="00D212CB" w:rsidP="00D212CB">
      <w:pPr>
        <w:numPr>
          <w:ilvl w:val="0"/>
          <w:numId w:val="1"/>
        </w:numPr>
        <w:kinsoku w:val="0"/>
        <w:overflowPunct w:val="0"/>
        <w:autoSpaceDE w:val="0"/>
        <w:autoSpaceDN w:val="0"/>
        <w:adjustRightInd w:val="0"/>
        <w:ind w:hangingChars="200"/>
        <w:jc w:val="both"/>
        <w:rPr>
          <w:rFonts w:eastAsia="標楷體"/>
        </w:rPr>
      </w:pPr>
      <w:r w:rsidRPr="005C6D7C">
        <w:rPr>
          <w:rFonts w:eastAsia="標楷體" w:hint="eastAsia"/>
        </w:rPr>
        <w:t>課業輔導以利用暑假或學期中每日第八節或彈性課程時間實施為原則。</w:t>
      </w:r>
    </w:p>
    <w:p w:rsidR="00D212CB" w:rsidRPr="005C6D7C" w:rsidRDefault="00D212CB" w:rsidP="00D212CB">
      <w:pPr>
        <w:numPr>
          <w:ilvl w:val="0"/>
          <w:numId w:val="1"/>
        </w:numPr>
        <w:kinsoku w:val="0"/>
        <w:overflowPunct w:val="0"/>
        <w:autoSpaceDE w:val="0"/>
        <w:autoSpaceDN w:val="0"/>
        <w:adjustRightInd w:val="0"/>
        <w:ind w:hangingChars="200"/>
        <w:jc w:val="both"/>
        <w:rPr>
          <w:rFonts w:eastAsia="標楷體"/>
        </w:rPr>
      </w:pPr>
      <w:r w:rsidRPr="005C6D7C">
        <w:rPr>
          <w:rFonts w:eastAsia="標楷體" w:hint="eastAsia"/>
        </w:rPr>
        <w:t>課業輔導師資由各科教學研究會推薦具有該科專長教師擔任。</w:t>
      </w:r>
    </w:p>
    <w:p w:rsidR="00D212CB" w:rsidRPr="005C6D7C" w:rsidRDefault="00D212CB" w:rsidP="00D212CB">
      <w:pPr>
        <w:numPr>
          <w:ilvl w:val="0"/>
          <w:numId w:val="1"/>
        </w:numPr>
        <w:kinsoku w:val="0"/>
        <w:overflowPunct w:val="0"/>
        <w:autoSpaceDE w:val="0"/>
        <w:autoSpaceDN w:val="0"/>
        <w:adjustRightInd w:val="0"/>
        <w:ind w:hangingChars="200"/>
        <w:jc w:val="both"/>
        <w:rPr>
          <w:rFonts w:eastAsia="標楷體"/>
        </w:rPr>
      </w:pPr>
      <w:r w:rsidRPr="005C6D7C">
        <w:rPr>
          <w:rFonts w:eastAsia="標楷體" w:hint="eastAsia"/>
        </w:rPr>
        <w:t>辦理課業輔導之收費標準及經費運用，悉依主管教育行政機關之規定辦理。</w:t>
      </w:r>
    </w:p>
    <w:p w:rsidR="00D212CB" w:rsidRPr="005C6D7C" w:rsidRDefault="00D212CB" w:rsidP="00D212CB">
      <w:pPr>
        <w:numPr>
          <w:ilvl w:val="0"/>
          <w:numId w:val="1"/>
        </w:numPr>
        <w:kinsoku w:val="0"/>
        <w:overflowPunct w:val="0"/>
        <w:autoSpaceDE w:val="0"/>
        <w:autoSpaceDN w:val="0"/>
        <w:adjustRightInd w:val="0"/>
        <w:ind w:hangingChars="200"/>
        <w:jc w:val="both"/>
        <w:rPr>
          <w:rFonts w:eastAsia="標楷體"/>
        </w:rPr>
      </w:pPr>
      <w:r w:rsidRPr="005C6D7C">
        <w:rPr>
          <w:rFonts w:eastAsia="標楷體" w:hint="eastAsia"/>
        </w:rPr>
        <w:t>本要點未規範事項，依主管教育行政機關之規定辦理。</w:t>
      </w:r>
    </w:p>
    <w:p w:rsidR="00D212CB" w:rsidRPr="005C6D7C" w:rsidRDefault="00D212CB" w:rsidP="00D212CB">
      <w:pPr>
        <w:kinsoku w:val="0"/>
        <w:overflowPunct w:val="0"/>
        <w:autoSpaceDE w:val="0"/>
        <w:autoSpaceDN w:val="0"/>
        <w:adjustRightInd w:val="0"/>
        <w:ind w:left="480" w:hangingChars="200" w:hanging="480"/>
        <w:jc w:val="both"/>
        <w:rPr>
          <w:rFonts w:eastAsia="標楷體"/>
        </w:rPr>
      </w:pPr>
      <w:r w:rsidRPr="005C6D7C">
        <w:rPr>
          <w:rFonts w:eastAsia="標楷體" w:hint="eastAsia"/>
        </w:rPr>
        <w:t>八</w:t>
      </w:r>
      <w:r w:rsidRPr="005C6D7C">
        <w:rPr>
          <w:rFonts w:eastAsia="標楷體" w:hint="eastAsia"/>
          <w:kern w:val="0"/>
        </w:rPr>
        <w:t>、</w:t>
      </w:r>
      <w:r w:rsidRPr="005C6D7C">
        <w:rPr>
          <w:rFonts w:eastAsia="標楷體" w:hint="eastAsia"/>
        </w:rPr>
        <w:t>本要點經校務會議通過，陳</w:t>
      </w:r>
      <w:r w:rsidRPr="005C6D7C">
        <w:rPr>
          <w:rFonts w:eastAsia="標楷體" w:hint="eastAsia"/>
        </w:rPr>
        <w:t xml:space="preserve">  </w:t>
      </w:r>
      <w:r w:rsidRPr="005C6D7C">
        <w:rPr>
          <w:rFonts w:eastAsia="標楷體" w:hint="eastAsia"/>
        </w:rPr>
        <w:t>校長核定後實施，修正時亦同。</w:t>
      </w:r>
    </w:p>
    <w:p w:rsidR="00B70DB4" w:rsidRPr="00D212CB" w:rsidRDefault="00D212CB" w:rsidP="00D212CB"/>
    <w:sectPr w:rsidR="00B70DB4" w:rsidRPr="00D212CB" w:rsidSect="00D4122C">
      <w:footerReference w:type="default" r:id="rId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4E" w:rsidRDefault="00D212CB" w:rsidP="00EF52DB">
    <w:pPr>
      <w:pStyle w:val="a6"/>
      <w:jc w:val="center"/>
    </w:pPr>
    <w:r>
      <w:fldChar w:fldCharType="begin"/>
    </w:r>
    <w:r>
      <w:instrText>PAGE   \* MERGEFORMAT</w:instrText>
    </w:r>
    <w:r>
      <w:fldChar w:fldCharType="separate"/>
    </w:r>
    <w:r w:rsidRPr="00D212CB">
      <w:rPr>
        <w:noProof/>
        <w:lang w:val="zh-TW"/>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2C"/>
    <w:rsid w:val="00107402"/>
    <w:rsid w:val="00173AAB"/>
    <w:rsid w:val="001B3848"/>
    <w:rsid w:val="003E6B4F"/>
    <w:rsid w:val="004B294C"/>
    <w:rsid w:val="005A049E"/>
    <w:rsid w:val="00795E86"/>
    <w:rsid w:val="007D394F"/>
    <w:rsid w:val="00877C5E"/>
    <w:rsid w:val="00887FCE"/>
    <w:rsid w:val="00987C5D"/>
    <w:rsid w:val="00B230BD"/>
    <w:rsid w:val="00C57AF6"/>
    <w:rsid w:val="00CC2AB1"/>
    <w:rsid w:val="00D212CB"/>
    <w:rsid w:val="00D41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Company>SYNNEX</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2015-11-04T00:15:00Z</dcterms:created>
  <dcterms:modified xsi:type="dcterms:W3CDTF">2015-11-04T00:15:00Z</dcterms:modified>
</cp:coreProperties>
</file>