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09" w:rsidRPr="00303D32" w:rsidRDefault="002C5C09" w:rsidP="002C5C09">
      <w:pPr>
        <w:pStyle w:val="1"/>
        <w:rPr>
          <w:color w:val="auto"/>
          <w:sz w:val="32"/>
        </w:rPr>
      </w:pPr>
      <w:bookmarkStart w:id="0" w:name="_Toc256148711"/>
      <w:bookmarkStart w:id="1" w:name="_Toc393701584"/>
      <w:bookmarkStart w:id="2" w:name="_Toc426027997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「轉學、轉科學生學分抵免」補充規定</w:t>
      </w:r>
      <w:bookmarkEnd w:id="0"/>
      <w:bookmarkEnd w:id="1"/>
      <w:bookmarkEnd w:id="2"/>
      <w:bookmarkEnd w:id="3"/>
    </w:p>
    <w:p w:rsidR="002C5C09" w:rsidRPr="005C6D7C" w:rsidRDefault="002C5C09" w:rsidP="002C5C09">
      <w:pPr>
        <w:pStyle w:val="aa"/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2C5C09" w:rsidRPr="005C6D7C" w:rsidRDefault="002C5C09" w:rsidP="002C5C09">
      <w:pPr>
        <w:overflowPunct w:val="0"/>
        <w:snapToGrid w:val="0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2C5C09" w:rsidRPr="005C6D7C" w:rsidRDefault="002C5C09" w:rsidP="002C5C09">
      <w:pPr>
        <w:overflowPunct w:val="0"/>
        <w:snapToGrid w:val="0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C5C09" w:rsidRPr="005C6D7C" w:rsidRDefault="002C5C09" w:rsidP="002C5C09">
      <w:pPr>
        <w:overflowPunct w:val="0"/>
        <w:snapToGrid w:val="0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C5C09" w:rsidRDefault="002C5C09" w:rsidP="002C5C09">
      <w:pPr>
        <w:overflowPunct w:val="0"/>
        <w:snapToGrid w:val="0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C5C09" w:rsidRPr="006340EB" w:rsidRDefault="002C5C09" w:rsidP="002C5C09">
      <w:pPr>
        <w:overflowPunct w:val="0"/>
        <w:snapToGrid w:val="0"/>
        <w:jc w:val="right"/>
        <w:rPr>
          <w:rFonts w:eastAsia="標楷體" w:hint="eastAsia"/>
          <w:kern w:val="0"/>
          <w:sz w:val="20"/>
          <w:szCs w:val="20"/>
        </w:rPr>
      </w:pPr>
      <w:r w:rsidRPr="006340EB">
        <w:rPr>
          <w:rFonts w:eastAsia="標楷體" w:hint="eastAsia"/>
          <w:kern w:val="0"/>
          <w:sz w:val="20"/>
          <w:szCs w:val="20"/>
        </w:rPr>
        <w:t>102</w:t>
      </w:r>
      <w:r w:rsidRPr="006340EB">
        <w:rPr>
          <w:rFonts w:eastAsia="標楷體" w:hint="eastAsia"/>
          <w:kern w:val="0"/>
          <w:sz w:val="20"/>
          <w:szCs w:val="20"/>
        </w:rPr>
        <w:t>年</w:t>
      </w:r>
      <w:r w:rsidRPr="006340EB">
        <w:rPr>
          <w:rFonts w:eastAsia="標楷體" w:hint="eastAsia"/>
          <w:kern w:val="0"/>
          <w:sz w:val="20"/>
          <w:szCs w:val="20"/>
        </w:rPr>
        <w:t>8</w:t>
      </w:r>
      <w:r w:rsidRPr="006340EB">
        <w:rPr>
          <w:rFonts w:eastAsia="標楷體" w:hint="eastAsia"/>
          <w:kern w:val="0"/>
          <w:sz w:val="20"/>
          <w:szCs w:val="20"/>
        </w:rPr>
        <w:t>月</w:t>
      </w:r>
      <w:r w:rsidRPr="006340EB">
        <w:rPr>
          <w:rFonts w:eastAsia="標楷體" w:hint="eastAsia"/>
          <w:kern w:val="0"/>
          <w:sz w:val="20"/>
          <w:szCs w:val="20"/>
        </w:rPr>
        <w:t>29</w:t>
      </w:r>
      <w:r w:rsidRPr="006340EB">
        <w:rPr>
          <w:rFonts w:eastAsia="標楷體" w:hint="eastAsia"/>
          <w:kern w:val="0"/>
          <w:sz w:val="20"/>
          <w:szCs w:val="20"/>
        </w:rPr>
        <w:t>日</w:t>
      </w:r>
      <w:r w:rsidRPr="006340EB">
        <w:rPr>
          <w:rFonts w:eastAsia="標楷體" w:hint="eastAsia"/>
          <w:kern w:val="0"/>
          <w:sz w:val="20"/>
          <w:szCs w:val="20"/>
        </w:rPr>
        <w:t>102</w:t>
      </w:r>
      <w:r w:rsidRPr="006340EB">
        <w:rPr>
          <w:rFonts w:eastAsia="標楷體" w:hint="eastAsia"/>
          <w:kern w:val="0"/>
          <w:sz w:val="20"/>
          <w:szCs w:val="20"/>
        </w:rPr>
        <w:t>學年度第</w:t>
      </w:r>
      <w:r w:rsidRPr="006340EB">
        <w:rPr>
          <w:rFonts w:eastAsia="標楷體" w:hint="eastAsia"/>
          <w:kern w:val="0"/>
          <w:sz w:val="20"/>
          <w:szCs w:val="20"/>
        </w:rPr>
        <w:t>1</w:t>
      </w:r>
      <w:r w:rsidRPr="006340EB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6340EB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6340EB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C5C09" w:rsidRPr="005C6D7C" w:rsidRDefault="002C5C09" w:rsidP="002C5C09">
      <w:pPr>
        <w:overflowPunct w:val="0"/>
        <w:snapToGrid w:val="0"/>
        <w:jc w:val="right"/>
        <w:rPr>
          <w:rFonts w:eastAsia="標楷體"/>
          <w:kern w:val="0"/>
          <w:sz w:val="20"/>
          <w:szCs w:val="20"/>
        </w:rPr>
      </w:pPr>
      <w:r w:rsidRPr="006340EB">
        <w:rPr>
          <w:rFonts w:eastAsia="標楷體" w:hint="eastAsia"/>
          <w:kern w:val="0"/>
          <w:sz w:val="20"/>
          <w:szCs w:val="20"/>
        </w:rPr>
        <w:t>104</w:t>
      </w:r>
      <w:r w:rsidRPr="006340EB">
        <w:rPr>
          <w:rFonts w:eastAsia="標楷體" w:hint="eastAsia"/>
          <w:kern w:val="0"/>
          <w:sz w:val="20"/>
          <w:szCs w:val="20"/>
        </w:rPr>
        <w:t>年</w:t>
      </w:r>
      <w:r w:rsidRPr="006340EB">
        <w:rPr>
          <w:rFonts w:eastAsia="標楷體" w:hint="eastAsia"/>
          <w:kern w:val="0"/>
          <w:sz w:val="20"/>
          <w:szCs w:val="20"/>
        </w:rPr>
        <w:t>8</w:t>
      </w:r>
      <w:r w:rsidRPr="006340EB">
        <w:rPr>
          <w:rFonts w:eastAsia="標楷體" w:hint="eastAsia"/>
          <w:kern w:val="0"/>
          <w:sz w:val="20"/>
          <w:szCs w:val="20"/>
        </w:rPr>
        <w:t>月</w:t>
      </w:r>
      <w:r w:rsidRPr="006340EB">
        <w:rPr>
          <w:rFonts w:eastAsia="標楷體" w:hint="eastAsia"/>
          <w:kern w:val="0"/>
          <w:sz w:val="20"/>
          <w:szCs w:val="20"/>
        </w:rPr>
        <w:t>28</w:t>
      </w:r>
      <w:r w:rsidRPr="006340EB">
        <w:rPr>
          <w:rFonts w:eastAsia="標楷體" w:hint="eastAsia"/>
          <w:kern w:val="0"/>
          <w:sz w:val="20"/>
          <w:szCs w:val="20"/>
        </w:rPr>
        <w:t>日</w:t>
      </w:r>
      <w:r w:rsidRPr="006340EB">
        <w:rPr>
          <w:rFonts w:eastAsia="標楷體" w:hint="eastAsia"/>
          <w:kern w:val="0"/>
          <w:sz w:val="20"/>
          <w:szCs w:val="20"/>
        </w:rPr>
        <w:t>104</w:t>
      </w:r>
      <w:r w:rsidRPr="006340EB">
        <w:rPr>
          <w:rFonts w:eastAsia="標楷體" w:hint="eastAsia"/>
          <w:kern w:val="0"/>
          <w:sz w:val="20"/>
          <w:szCs w:val="20"/>
        </w:rPr>
        <w:t>學年度第</w:t>
      </w:r>
      <w:r w:rsidRPr="006340EB">
        <w:rPr>
          <w:rFonts w:eastAsia="標楷體" w:hint="eastAsia"/>
          <w:kern w:val="0"/>
          <w:sz w:val="20"/>
          <w:szCs w:val="20"/>
        </w:rPr>
        <w:t>1</w:t>
      </w:r>
      <w:r w:rsidRPr="006340EB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6340EB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6340EB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C5C09" w:rsidRPr="005C6D7C" w:rsidRDefault="002C5C09" w:rsidP="002C5C09">
      <w:pPr>
        <w:overflowPunct w:val="0"/>
        <w:jc w:val="right"/>
        <w:rPr>
          <w:rFonts w:eastAsia="標楷體"/>
          <w:b/>
          <w:sz w:val="20"/>
          <w:szCs w:val="20"/>
        </w:rPr>
      </w:pPr>
    </w:p>
    <w:p w:rsidR="002C5C09" w:rsidRPr="005C6D7C" w:rsidRDefault="002C5C09" w:rsidP="002C5C09">
      <w:pPr>
        <w:pStyle w:val="aa"/>
        <w:snapToGrid w:val="0"/>
        <w:ind w:left="600" w:hanging="60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一、依據「</w:t>
      </w:r>
      <w:r w:rsidRPr="00F43BD3">
        <w:rPr>
          <w:rFonts w:ascii="Times New Roman" w:eastAsia="標楷體" w:hAnsi="Times New Roman" w:hint="eastAsia"/>
        </w:rPr>
        <w:t>高級中等學校學生學習評量辦法</w:t>
      </w:r>
      <w:r w:rsidRPr="005C6D7C">
        <w:rPr>
          <w:rFonts w:ascii="Times New Roman" w:eastAsia="標楷體" w:hAnsi="Times New Roman" w:hint="eastAsia"/>
        </w:rPr>
        <w:t>」訂定之。</w:t>
      </w:r>
    </w:p>
    <w:p w:rsidR="002C5C09" w:rsidRPr="005C6D7C" w:rsidRDefault="002C5C09" w:rsidP="002C5C09">
      <w:pPr>
        <w:pStyle w:val="aa"/>
        <w:snapToGrid w:val="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二、學分（學時）之</w:t>
      </w:r>
      <w:proofErr w:type="gramStart"/>
      <w:r w:rsidRPr="005C6D7C">
        <w:rPr>
          <w:rFonts w:ascii="Times New Roman" w:eastAsia="標楷體" w:hAnsi="Times New Roman" w:hint="eastAsia"/>
        </w:rPr>
        <w:t>採</w:t>
      </w:r>
      <w:proofErr w:type="gramEnd"/>
      <w:r w:rsidRPr="005C6D7C">
        <w:rPr>
          <w:rFonts w:ascii="Times New Roman" w:eastAsia="標楷體" w:hAnsi="Times New Roman" w:hint="eastAsia"/>
        </w:rPr>
        <w:t>計及換算原則如下：</w:t>
      </w:r>
    </w:p>
    <w:p w:rsidR="002C5C09" w:rsidRPr="005C6D7C" w:rsidRDefault="002C5C09" w:rsidP="002C5C09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  <w:spacing w:val="-6"/>
        </w:rPr>
        <w:t>各科目以每學期每週授課滿一小時，或總授課時數達十八小時為一學分。</w:t>
      </w:r>
    </w:p>
    <w:p w:rsidR="002C5C09" w:rsidRPr="005C6D7C" w:rsidRDefault="002C5C09" w:rsidP="002C5C09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任一修習及格之科目，以其每週授課時數換算為</w:t>
      </w:r>
      <w:proofErr w:type="gramStart"/>
      <w:r w:rsidRPr="005C6D7C">
        <w:rPr>
          <w:rFonts w:ascii="Times New Roman" w:eastAsia="標楷體" w:hAnsi="Times New Roman" w:hint="eastAsia"/>
        </w:rPr>
        <w:t>該科該學期</w:t>
      </w:r>
      <w:proofErr w:type="gramEnd"/>
      <w:r w:rsidRPr="005C6D7C">
        <w:rPr>
          <w:rFonts w:ascii="Times New Roman" w:eastAsia="標楷體" w:hAnsi="Times New Roman" w:hint="eastAsia"/>
        </w:rPr>
        <w:t>已修得之學分數。</w:t>
      </w:r>
    </w:p>
    <w:p w:rsidR="002C5C09" w:rsidRPr="005C6D7C" w:rsidRDefault="002C5C09" w:rsidP="002C5C09">
      <w:pPr>
        <w:pStyle w:val="aa"/>
        <w:snapToGrid w:val="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三、下列學生得申請抵免科目學分：</w:t>
      </w:r>
    </w:p>
    <w:p w:rsidR="002C5C09" w:rsidRPr="005C6D7C" w:rsidRDefault="002C5C09" w:rsidP="002C5C09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轉科學生。</w:t>
      </w:r>
    </w:p>
    <w:p w:rsidR="002C5C09" w:rsidRPr="005C6D7C" w:rsidRDefault="002C5C09" w:rsidP="002C5C09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轉學生。</w:t>
      </w:r>
    </w:p>
    <w:p w:rsidR="002C5C09" w:rsidRPr="005C6D7C" w:rsidRDefault="002C5C09" w:rsidP="002C5C09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重考入學新生。</w:t>
      </w:r>
    </w:p>
    <w:p w:rsidR="002C5C09" w:rsidRPr="005C6D7C" w:rsidRDefault="002C5C09" w:rsidP="002C5C09">
      <w:pPr>
        <w:pStyle w:val="aa"/>
        <w:snapToGrid w:val="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四、科目學分抵免應依下列規定辦理：</w:t>
      </w:r>
    </w:p>
    <w:p w:rsidR="002C5C09" w:rsidRPr="005C6D7C" w:rsidRDefault="002C5C09" w:rsidP="002C5C09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轉學（科）學生應修滿所轉入類科</w:t>
      </w:r>
      <w:proofErr w:type="gramStart"/>
      <w:r w:rsidRPr="005C6D7C">
        <w:rPr>
          <w:rFonts w:ascii="Times New Roman" w:eastAsia="標楷體" w:hAnsi="Times New Roman" w:hint="eastAsia"/>
        </w:rPr>
        <w:t>應修總學分</w:t>
      </w:r>
      <w:proofErr w:type="gramEnd"/>
      <w:r w:rsidRPr="005C6D7C">
        <w:rPr>
          <w:rFonts w:ascii="Times New Roman" w:eastAsia="標楷體" w:hAnsi="Times New Roman" w:hint="eastAsia"/>
        </w:rPr>
        <w:t>數，方准予畢業。</w:t>
      </w:r>
    </w:p>
    <w:p w:rsidR="002C5C09" w:rsidRPr="005C6D7C" w:rsidRDefault="002C5C09" w:rsidP="002C5C09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為顧及學生權益，學生轉入前，應修之科目與學分已在原</w:t>
      </w:r>
      <w:proofErr w:type="gramStart"/>
      <w:r w:rsidRPr="005C6D7C">
        <w:rPr>
          <w:rFonts w:ascii="Times New Roman" w:eastAsia="標楷體" w:hAnsi="Times New Roman" w:hint="eastAsia"/>
        </w:rPr>
        <w:t>校原科修</w:t>
      </w:r>
      <w:proofErr w:type="gramEnd"/>
      <w:r w:rsidRPr="005C6D7C">
        <w:rPr>
          <w:rFonts w:ascii="Times New Roman" w:eastAsia="標楷體" w:hAnsi="Times New Roman" w:hint="eastAsia"/>
        </w:rPr>
        <w:t>習及格者，可以申請抵免，抵免原則如下：</w:t>
      </w:r>
    </w:p>
    <w:p w:rsidR="002C5C09" w:rsidRPr="005C6D7C" w:rsidRDefault="002C5C09" w:rsidP="002C5C09">
      <w:pPr>
        <w:pStyle w:val="aa"/>
        <w:snapToGrid w:val="0"/>
        <w:ind w:leftChars="360" w:left="1051" w:hangingChars="78" w:hanging="187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1.</w:t>
      </w:r>
      <w:r w:rsidRPr="005C6D7C">
        <w:rPr>
          <w:rFonts w:ascii="Times New Roman" w:eastAsia="標楷體" w:hAnsi="Times New Roman" w:hint="eastAsia"/>
        </w:rPr>
        <w:t>科目名稱、內容相同且學分（學時）數相同者，</w:t>
      </w:r>
      <w:proofErr w:type="gramStart"/>
      <w:r w:rsidRPr="005C6D7C">
        <w:rPr>
          <w:rFonts w:ascii="Times New Roman" w:eastAsia="標楷體" w:hAnsi="Times New Roman" w:hint="eastAsia"/>
        </w:rPr>
        <w:t>可予抵免</w:t>
      </w:r>
      <w:proofErr w:type="gramEnd"/>
      <w:r w:rsidRPr="005C6D7C">
        <w:rPr>
          <w:rFonts w:ascii="Times New Roman" w:eastAsia="標楷體" w:hAnsi="Times New Roman" w:hint="eastAsia"/>
        </w:rPr>
        <w:t>。</w:t>
      </w:r>
    </w:p>
    <w:p w:rsidR="002C5C09" w:rsidRPr="005C6D7C" w:rsidRDefault="002C5C09" w:rsidP="002C5C09">
      <w:pPr>
        <w:pStyle w:val="aa"/>
        <w:snapToGrid w:val="0"/>
        <w:ind w:leftChars="360" w:left="1051" w:hangingChars="78" w:hanging="187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2.</w:t>
      </w:r>
      <w:r w:rsidRPr="005C6D7C">
        <w:rPr>
          <w:rFonts w:ascii="Times New Roman" w:eastAsia="標楷體" w:hAnsi="Times New Roman" w:hint="eastAsia"/>
        </w:rPr>
        <w:t>科目名稱不同，但內容相同或相近，且學分（學時）數相同者，</w:t>
      </w:r>
      <w:proofErr w:type="gramStart"/>
      <w:r w:rsidRPr="005C6D7C">
        <w:rPr>
          <w:rFonts w:ascii="Times New Roman" w:eastAsia="標楷體" w:hAnsi="Times New Roman" w:hint="eastAsia"/>
        </w:rPr>
        <w:t>可予抵免</w:t>
      </w:r>
      <w:proofErr w:type="gramEnd"/>
      <w:r w:rsidRPr="005C6D7C">
        <w:rPr>
          <w:rFonts w:ascii="Times New Roman" w:eastAsia="標楷體" w:hAnsi="Times New Roman" w:hint="eastAsia"/>
        </w:rPr>
        <w:t>。</w:t>
      </w:r>
    </w:p>
    <w:p w:rsidR="002C5C09" w:rsidRPr="005C6D7C" w:rsidRDefault="002C5C09" w:rsidP="002C5C09">
      <w:pPr>
        <w:pStyle w:val="aa"/>
        <w:snapToGrid w:val="0"/>
        <w:ind w:leftChars="360" w:left="1051" w:hangingChars="78" w:hanging="187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3.</w:t>
      </w:r>
      <w:r w:rsidRPr="005C6D7C">
        <w:rPr>
          <w:rFonts w:ascii="Times New Roman" w:eastAsia="標楷體" w:hAnsi="Times New Roman" w:hint="eastAsia"/>
        </w:rPr>
        <w:t>科目名稱或內容相同（科目名稱不同，而內容相同或相近）而學分</w:t>
      </w:r>
      <w:r w:rsidRPr="005C6D7C">
        <w:rPr>
          <w:rFonts w:ascii="Times New Roman" w:eastAsia="標楷體" w:hAnsi="Times New Roman" w:hint="eastAsia"/>
        </w:rPr>
        <w:t>(</w:t>
      </w:r>
      <w:r w:rsidRPr="005C6D7C">
        <w:rPr>
          <w:rFonts w:ascii="Times New Roman" w:eastAsia="標楷體" w:hAnsi="Times New Roman" w:hint="eastAsia"/>
        </w:rPr>
        <w:t>學時</w:t>
      </w:r>
      <w:r w:rsidRPr="005C6D7C">
        <w:rPr>
          <w:rFonts w:ascii="Times New Roman" w:eastAsia="標楷體" w:hAnsi="Times New Roman" w:hint="eastAsia"/>
        </w:rPr>
        <w:t>)</w:t>
      </w:r>
      <w:r w:rsidRPr="005C6D7C">
        <w:rPr>
          <w:rFonts w:ascii="Times New Roman" w:eastAsia="標楷體" w:hAnsi="Times New Roman" w:hint="eastAsia"/>
        </w:rPr>
        <w:t>數不同者，其處理原則如下：</w:t>
      </w:r>
    </w:p>
    <w:p w:rsidR="002C5C09" w:rsidRPr="005C6D7C" w:rsidRDefault="002C5C09" w:rsidP="002C5C09">
      <w:pPr>
        <w:pStyle w:val="aa"/>
        <w:snapToGrid w:val="0"/>
        <w:ind w:leftChars="440" w:left="1344" w:hangingChars="120" w:hanging="288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(1)</w:t>
      </w:r>
      <w:r w:rsidRPr="005C6D7C">
        <w:rPr>
          <w:rFonts w:ascii="Times New Roman" w:eastAsia="標楷體" w:hAnsi="Times New Roman" w:hint="eastAsia"/>
          <w:spacing w:val="-6"/>
        </w:rPr>
        <w:t>原科目之學分（學時）數較轉入後多者，以後者的學分數登記。</w:t>
      </w:r>
    </w:p>
    <w:p w:rsidR="002C5C09" w:rsidRPr="005C6D7C" w:rsidRDefault="002C5C09" w:rsidP="002C5C09">
      <w:pPr>
        <w:pStyle w:val="aa"/>
        <w:snapToGrid w:val="0"/>
        <w:ind w:leftChars="440" w:left="1344" w:hangingChars="120" w:hanging="288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(2)</w:t>
      </w:r>
      <w:r w:rsidRPr="005C6D7C">
        <w:rPr>
          <w:rFonts w:ascii="Times New Roman" w:eastAsia="標楷體" w:hAnsi="Times New Roman" w:hint="eastAsia"/>
        </w:rPr>
        <w:t>原科目之學分（學時）數較轉入後少者，可選擇補修該科或修習</w:t>
      </w:r>
      <w:proofErr w:type="gramStart"/>
      <w:r w:rsidRPr="005C6D7C">
        <w:rPr>
          <w:rFonts w:ascii="Times New Roman" w:eastAsia="標楷體" w:hAnsi="Times New Roman" w:hint="eastAsia"/>
        </w:rPr>
        <w:t>〝</w:t>
      </w:r>
      <w:proofErr w:type="gramEnd"/>
      <w:r w:rsidRPr="005C6D7C">
        <w:rPr>
          <w:rFonts w:ascii="Times New Roman" w:eastAsia="標楷體" w:hAnsi="Times New Roman" w:hint="eastAsia"/>
        </w:rPr>
        <w:t>與該科目性質或內容相近之科目</w:t>
      </w:r>
      <w:proofErr w:type="gramStart"/>
      <w:r w:rsidRPr="005C6D7C">
        <w:rPr>
          <w:rFonts w:ascii="Times New Roman" w:eastAsia="標楷體" w:hAnsi="Times New Roman" w:hint="eastAsia"/>
        </w:rPr>
        <w:t>〞</w:t>
      </w:r>
      <w:proofErr w:type="gramEnd"/>
      <w:r w:rsidRPr="005C6D7C">
        <w:rPr>
          <w:rFonts w:ascii="Times New Roman" w:eastAsia="標楷體" w:hAnsi="Times New Roman" w:hint="eastAsia"/>
        </w:rPr>
        <w:t>的學分補足。</w:t>
      </w:r>
    </w:p>
    <w:p w:rsidR="002C5C09" w:rsidRPr="005C6D7C" w:rsidRDefault="002C5C09" w:rsidP="002C5C09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轉學（科）生在轉學（科）考試科目及格者，轉入後得列為已修學分，但最多以八學分為限，應修而未修之科目，得在修業年限內補修完畢。</w:t>
      </w:r>
    </w:p>
    <w:p w:rsidR="002C5C09" w:rsidRPr="005C6D7C" w:rsidRDefault="002C5C09" w:rsidP="002C5C09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四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轉學（科）生在原</w:t>
      </w:r>
      <w:proofErr w:type="gramStart"/>
      <w:r w:rsidRPr="005C6D7C">
        <w:rPr>
          <w:rFonts w:ascii="Times New Roman" w:eastAsia="標楷體" w:hAnsi="Times New Roman" w:hint="eastAsia"/>
        </w:rPr>
        <w:t>校原科修</w:t>
      </w:r>
      <w:proofErr w:type="gramEnd"/>
      <w:r w:rsidRPr="005C6D7C">
        <w:rPr>
          <w:rFonts w:ascii="Times New Roman" w:eastAsia="標楷體" w:hAnsi="Times New Roman" w:hint="eastAsia"/>
        </w:rPr>
        <w:t>習及格之科目與學分，並非所轉入類科之應修科目，得列為選修科目之學分數計算，惟可抵免之學分數至多以該轉入類科得選修學分總數為限。</w:t>
      </w:r>
    </w:p>
    <w:p w:rsidR="002C5C09" w:rsidRPr="005C6D7C" w:rsidRDefault="002C5C09" w:rsidP="002C5C09">
      <w:pPr>
        <w:pStyle w:val="aa"/>
        <w:snapToGrid w:val="0"/>
        <w:ind w:leftChars="200" w:left="864" w:hangingChars="160" w:hanging="384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五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重考入學新生或重讀生，其原已修習科目之學分得由學校</w:t>
      </w:r>
      <w:proofErr w:type="gramStart"/>
      <w:r w:rsidRPr="005C6D7C">
        <w:rPr>
          <w:rFonts w:ascii="Times New Roman" w:eastAsia="標楷體" w:hAnsi="Times New Roman" w:hint="eastAsia"/>
        </w:rPr>
        <w:t>酌予抵免</w:t>
      </w:r>
      <w:proofErr w:type="gramEnd"/>
      <w:r w:rsidRPr="005C6D7C">
        <w:rPr>
          <w:rFonts w:ascii="Times New Roman" w:eastAsia="標楷體" w:hAnsi="Times New Roman" w:hint="eastAsia"/>
        </w:rPr>
        <w:t>。</w:t>
      </w:r>
    </w:p>
    <w:p w:rsidR="002C5C09" w:rsidRPr="005C6D7C" w:rsidRDefault="002C5C09" w:rsidP="002C5C09">
      <w:pPr>
        <w:pStyle w:val="aa"/>
        <w:snapToGrid w:val="0"/>
        <w:ind w:left="480" w:hanging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五、轉學（科）生有關學分抵免</w:t>
      </w:r>
      <w:proofErr w:type="gramStart"/>
      <w:r w:rsidRPr="005C6D7C">
        <w:rPr>
          <w:rFonts w:ascii="Times New Roman" w:eastAsia="標楷體" w:hAnsi="Times New Roman" w:hint="eastAsia"/>
        </w:rPr>
        <w:t>採</w:t>
      </w:r>
      <w:proofErr w:type="gramEnd"/>
      <w:r w:rsidRPr="005C6D7C">
        <w:rPr>
          <w:rFonts w:ascii="Times New Roman" w:eastAsia="標楷體" w:hAnsi="Times New Roman" w:hint="eastAsia"/>
        </w:rPr>
        <w:t>計，應於轉入註冊時一併申請處理，其抵免科目學分之審查，分由各相關教學研究會議辦理之。</w:t>
      </w:r>
    </w:p>
    <w:p w:rsidR="002C5C09" w:rsidRPr="005C6D7C" w:rsidRDefault="002C5C09" w:rsidP="002C5C09">
      <w:pPr>
        <w:pStyle w:val="aa"/>
        <w:snapToGrid w:val="0"/>
        <w:ind w:left="480" w:hanging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六、轉學（科）學生其科目學分之</w:t>
      </w:r>
      <w:proofErr w:type="gramStart"/>
      <w:r w:rsidRPr="005C6D7C">
        <w:rPr>
          <w:rFonts w:ascii="Times New Roman" w:eastAsia="標楷體" w:hAnsi="Times New Roman" w:hint="eastAsia"/>
        </w:rPr>
        <w:t>抵免或重</w:t>
      </w:r>
      <w:proofErr w:type="gramEnd"/>
      <w:r w:rsidRPr="005C6D7C">
        <w:rPr>
          <w:rFonts w:ascii="Times New Roman" w:eastAsia="標楷體" w:hAnsi="Times New Roman" w:hint="eastAsia"/>
        </w:rPr>
        <w:t>、補修成績，</w:t>
      </w:r>
      <w:proofErr w:type="gramStart"/>
      <w:r w:rsidRPr="005C6D7C">
        <w:rPr>
          <w:rFonts w:ascii="Times New Roman" w:eastAsia="標楷體" w:hAnsi="Times New Roman" w:hint="eastAsia"/>
        </w:rPr>
        <w:t>均須登記</w:t>
      </w:r>
      <w:proofErr w:type="gramEnd"/>
      <w:r w:rsidRPr="005C6D7C">
        <w:rPr>
          <w:rFonts w:ascii="Times New Roman" w:eastAsia="標楷體" w:hAnsi="Times New Roman" w:hint="eastAsia"/>
        </w:rPr>
        <w:t>於歷年成績表內，並詳細註明抵免情形。</w:t>
      </w:r>
    </w:p>
    <w:p w:rsidR="002C5C09" w:rsidRPr="005C6D7C" w:rsidRDefault="002C5C09" w:rsidP="002C5C09">
      <w:pPr>
        <w:pStyle w:val="aa"/>
        <w:snapToGrid w:val="0"/>
        <w:ind w:left="480" w:hanging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七、轉學</w:t>
      </w:r>
      <w:r w:rsidRPr="005C6D7C">
        <w:rPr>
          <w:rFonts w:ascii="Times New Roman" w:eastAsia="標楷體" w:hAnsi="Times New Roman" w:hint="eastAsia"/>
        </w:rPr>
        <w:t>(</w:t>
      </w:r>
      <w:r w:rsidRPr="005C6D7C">
        <w:rPr>
          <w:rFonts w:ascii="Times New Roman" w:eastAsia="標楷體" w:hAnsi="Times New Roman" w:hint="eastAsia"/>
        </w:rPr>
        <w:t>科</w:t>
      </w:r>
      <w:r w:rsidRPr="005C6D7C">
        <w:rPr>
          <w:rFonts w:ascii="Times New Roman" w:eastAsia="標楷體" w:hAnsi="Times New Roman" w:hint="eastAsia"/>
        </w:rPr>
        <w:t>)</w:t>
      </w:r>
      <w:r w:rsidRPr="005C6D7C">
        <w:rPr>
          <w:rFonts w:ascii="Times New Roman" w:eastAsia="標楷體" w:hAnsi="Times New Roman" w:hint="eastAsia"/>
        </w:rPr>
        <w:t>學生，其應修而未修之科目與學分，得以輔導自學之方式辦理，其餘已修習科目之學分抵免，悉依本補充規定辦理。</w:t>
      </w:r>
    </w:p>
    <w:p w:rsidR="002C5C09" w:rsidRPr="005C6D7C" w:rsidRDefault="002C5C09" w:rsidP="002C5C09">
      <w:pPr>
        <w:pStyle w:val="aa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八、本規定經校務會議通過，陳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p w:rsidR="00B70DB4" w:rsidRPr="002C5C09" w:rsidRDefault="002C5C09" w:rsidP="002C5C09"/>
    <w:sectPr w:rsidR="00B70DB4" w:rsidRPr="002C5C09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2C5C09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2C5C09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1D54D0"/>
    <w:rsid w:val="00222800"/>
    <w:rsid w:val="00247941"/>
    <w:rsid w:val="00282DCA"/>
    <w:rsid w:val="002963E2"/>
    <w:rsid w:val="002C5C09"/>
    <w:rsid w:val="003E6B4F"/>
    <w:rsid w:val="0043421A"/>
    <w:rsid w:val="004B0A74"/>
    <w:rsid w:val="004B294C"/>
    <w:rsid w:val="005A049E"/>
    <w:rsid w:val="0060570C"/>
    <w:rsid w:val="00606FE7"/>
    <w:rsid w:val="0067064E"/>
    <w:rsid w:val="00711AB4"/>
    <w:rsid w:val="00795E86"/>
    <w:rsid w:val="007C6729"/>
    <w:rsid w:val="007D394F"/>
    <w:rsid w:val="0083109D"/>
    <w:rsid w:val="00877C5E"/>
    <w:rsid w:val="00887FCE"/>
    <w:rsid w:val="00987C5D"/>
    <w:rsid w:val="00A37C70"/>
    <w:rsid w:val="00B230BD"/>
    <w:rsid w:val="00B50AA7"/>
    <w:rsid w:val="00BD006C"/>
    <w:rsid w:val="00C57AF6"/>
    <w:rsid w:val="00C84689"/>
    <w:rsid w:val="00C952E8"/>
    <w:rsid w:val="00CC1669"/>
    <w:rsid w:val="00CC2AB1"/>
    <w:rsid w:val="00D212CB"/>
    <w:rsid w:val="00D4122C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>SYNNEX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2015-11-04T04:58:00Z</dcterms:created>
  <dcterms:modified xsi:type="dcterms:W3CDTF">2015-11-04T04:58:00Z</dcterms:modified>
</cp:coreProperties>
</file>