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9D" w:rsidRPr="005C6D7C" w:rsidRDefault="0083109D" w:rsidP="0083109D">
      <w:pPr>
        <w:pStyle w:val="1"/>
        <w:rPr>
          <w:color w:val="auto"/>
        </w:rPr>
      </w:pPr>
      <w:bookmarkStart w:id="0" w:name="_Toc256148707"/>
      <w:bookmarkStart w:id="1" w:name="_Toc393701578"/>
      <w:bookmarkStart w:id="2" w:name="_Toc426027991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「學生實習科目成績考查」補充規定</w:t>
      </w:r>
      <w:bookmarkEnd w:id="0"/>
      <w:bookmarkEnd w:id="1"/>
      <w:bookmarkEnd w:id="2"/>
      <w:bookmarkEnd w:id="3"/>
    </w:p>
    <w:p w:rsidR="0083109D" w:rsidRPr="005C6D7C" w:rsidRDefault="0083109D" w:rsidP="0083109D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83109D" w:rsidRPr="005C6D7C" w:rsidRDefault="0083109D" w:rsidP="0083109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83109D" w:rsidRPr="005C6D7C" w:rsidRDefault="0083109D" w:rsidP="0083109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83109D" w:rsidRPr="005C6D7C" w:rsidRDefault="0083109D" w:rsidP="0083109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83109D" w:rsidRDefault="0083109D" w:rsidP="0083109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83109D" w:rsidRDefault="0083109D" w:rsidP="0083109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83109D" w:rsidRPr="005C6D7C" w:rsidRDefault="0083109D" w:rsidP="0083109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83109D" w:rsidRPr="005C6D7C" w:rsidRDefault="0083109D" w:rsidP="0083109D">
      <w:pPr>
        <w:overflowPunct w:val="0"/>
        <w:jc w:val="right"/>
        <w:rPr>
          <w:rFonts w:eastAsia="標楷體"/>
          <w:b/>
          <w:sz w:val="20"/>
          <w:szCs w:val="20"/>
        </w:rPr>
      </w:pPr>
    </w:p>
    <w:p w:rsidR="0083109D" w:rsidRPr="005C6D7C" w:rsidRDefault="0083109D" w:rsidP="0083109D">
      <w:pPr>
        <w:pStyle w:val="aa"/>
        <w:snapToGrid w:val="0"/>
        <w:ind w:left="480" w:hanging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Times New Roman" w:eastAsia="標楷體" w:hAnsi="Times New Roman" w:hint="eastAsia"/>
        </w:rPr>
        <w:t>」暨本校「學生學業成績考查補充規定」訂定之。</w:t>
      </w:r>
    </w:p>
    <w:p w:rsidR="0083109D" w:rsidRPr="005C6D7C" w:rsidRDefault="0083109D" w:rsidP="0083109D">
      <w:pPr>
        <w:pStyle w:val="aa"/>
        <w:snapToGrid w:val="0"/>
        <w:ind w:left="480" w:hanging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二、學期成績之計算，為日常考查、定期考查二項成績之合計：其成績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分比率，日常考查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60%</w:t>
      </w:r>
      <w:r w:rsidRPr="005C6D7C">
        <w:rPr>
          <w:rFonts w:ascii="Times New Roman" w:eastAsia="標楷體" w:hAnsi="Times New Roman" w:hint="eastAsia"/>
        </w:rPr>
        <w:t>；定期考查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40%</w:t>
      </w:r>
      <w:r w:rsidRPr="005C6D7C">
        <w:rPr>
          <w:rFonts w:ascii="Times New Roman" w:eastAsia="標楷體" w:hAnsi="Times New Roman" w:hint="eastAsia"/>
        </w:rPr>
        <w:t>。</w:t>
      </w:r>
    </w:p>
    <w:p w:rsidR="0083109D" w:rsidRPr="005C6D7C" w:rsidRDefault="0083109D" w:rsidP="0083109D">
      <w:pPr>
        <w:pStyle w:val="aa"/>
        <w:snapToGrid w:val="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三、成績之考查，依下列各款辦理：</w:t>
      </w:r>
    </w:p>
    <w:p w:rsidR="0083109D" w:rsidRPr="005C6D7C" w:rsidRDefault="0083109D" w:rsidP="0083109D">
      <w:pPr>
        <w:pStyle w:val="aa"/>
        <w:snapToGrid w:val="0"/>
        <w:ind w:firstLine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日常考查：</w:t>
      </w:r>
    </w:p>
    <w:p w:rsidR="0083109D" w:rsidRPr="005C6D7C" w:rsidRDefault="0083109D" w:rsidP="0083109D">
      <w:pPr>
        <w:pStyle w:val="aa"/>
        <w:tabs>
          <w:tab w:val="num" w:pos="1260"/>
        </w:tabs>
        <w:snapToGrid w:val="0"/>
        <w:ind w:leftChars="360" w:left="864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實習技能：包括工作方法、成品或實驗結果或技能測驗及實習報告等。</w:t>
      </w:r>
    </w:p>
    <w:p w:rsidR="0083109D" w:rsidRPr="005C6D7C" w:rsidRDefault="0083109D" w:rsidP="0083109D">
      <w:pPr>
        <w:pStyle w:val="aa"/>
        <w:tabs>
          <w:tab w:val="num" w:pos="1260"/>
        </w:tabs>
        <w:snapToGrid w:val="0"/>
        <w:ind w:leftChars="360" w:left="864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職業道德：包含工作勤</w:t>
      </w:r>
      <w:proofErr w:type="gramStart"/>
      <w:r w:rsidRPr="005C6D7C">
        <w:rPr>
          <w:rFonts w:ascii="Times New Roman" w:eastAsia="標楷體" w:hAnsi="Times New Roman" w:hint="eastAsia"/>
        </w:rPr>
        <w:t>惰</w:t>
      </w:r>
      <w:proofErr w:type="gramEnd"/>
      <w:r w:rsidRPr="005C6D7C">
        <w:rPr>
          <w:rFonts w:ascii="Times New Roman" w:eastAsia="標楷體" w:hAnsi="Times New Roman" w:hint="eastAsia"/>
        </w:rPr>
        <w:t>、設備保養及服務態度、安全觀念等。</w:t>
      </w:r>
    </w:p>
    <w:p w:rsidR="0083109D" w:rsidRPr="005C6D7C" w:rsidRDefault="0083109D" w:rsidP="0083109D">
      <w:pPr>
        <w:pStyle w:val="aa"/>
        <w:snapToGrid w:val="0"/>
        <w:ind w:firstLine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定期考查：每學期二次。</w:t>
      </w:r>
    </w:p>
    <w:p w:rsidR="0083109D" w:rsidRPr="005C6D7C" w:rsidRDefault="0083109D" w:rsidP="0083109D">
      <w:pPr>
        <w:pStyle w:val="aa"/>
        <w:snapToGrid w:val="0"/>
        <w:ind w:leftChars="360" w:left="864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相關知識：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紙筆測驗、或術科測驗、或其他多元適當之方式評量。</w:t>
      </w:r>
    </w:p>
    <w:p w:rsidR="0083109D" w:rsidRPr="005C6D7C" w:rsidRDefault="0083109D" w:rsidP="0083109D">
      <w:pPr>
        <w:pStyle w:val="aa"/>
        <w:snapToGrid w:val="0"/>
        <w:ind w:leftChars="12" w:left="601" w:hanging="572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四、學生缺課除因公、因病或因特殊事故經學校核准給假外，缺課之時數達全學期教學總時數三分之一者，不予成績考查及補考。</w:t>
      </w:r>
    </w:p>
    <w:p w:rsidR="0083109D" w:rsidRPr="005C6D7C" w:rsidRDefault="0083109D" w:rsidP="0083109D">
      <w:pPr>
        <w:pStyle w:val="aa"/>
        <w:snapToGrid w:val="0"/>
        <w:ind w:left="600" w:hanging="572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83109D" w:rsidRDefault="0083109D" w:rsidP="0083109D"/>
    <w:sectPr w:rsidR="00B70DB4" w:rsidRPr="0083109D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83109D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83109D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222800"/>
    <w:rsid w:val="00247941"/>
    <w:rsid w:val="00282DCA"/>
    <w:rsid w:val="002963E2"/>
    <w:rsid w:val="003E6B4F"/>
    <w:rsid w:val="004B294C"/>
    <w:rsid w:val="005A049E"/>
    <w:rsid w:val="0060570C"/>
    <w:rsid w:val="00606FE7"/>
    <w:rsid w:val="0067064E"/>
    <w:rsid w:val="00795E86"/>
    <w:rsid w:val="007C6729"/>
    <w:rsid w:val="007D394F"/>
    <w:rsid w:val="0083109D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SYNNEX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2015-11-04T04:31:00Z</dcterms:created>
  <dcterms:modified xsi:type="dcterms:W3CDTF">2015-11-04T04:31:00Z</dcterms:modified>
</cp:coreProperties>
</file>