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6A" w:rsidRPr="00EB396A" w:rsidRDefault="00EB396A" w:rsidP="00EB396A">
      <w:pPr>
        <w:snapToGrid w:val="0"/>
        <w:jc w:val="center"/>
        <w:outlineLvl w:val="0"/>
        <w:rPr>
          <w:rFonts w:ascii="標楷體" w:eastAsia="標楷體" w:hAnsi="標楷體" w:hint="eastAsia"/>
          <w:sz w:val="32"/>
          <w:szCs w:val="32"/>
        </w:rPr>
      </w:pPr>
      <w:bookmarkStart w:id="0" w:name="_GoBack"/>
      <w:r w:rsidRPr="00EB396A">
        <w:rPr>
          <w:rFonts w:ascii="標楷體" w:eastAsia="標楷體" w:hAnsi="標楷體" w:hint="eastAsia"/>
          <w:b/>
          <w:sz w:val="32"/>
          <w:szCs w:val="32"/>
        </w:rPr>
        <w:t>高英高級工商職業學校附設進修學校教師輔導與管教學生要</w:t>
      </w:r>
      <w:r w:rsidRPr="00EB396A">
        <w:rPr>
          <w:rFonts w:ascii="標楷體" w:eastAsia="標楷體" w:hAnsi="標楷體" w:hint="eastAsia"/>
          <w:sz w:val="32"/>
          <w:szCs w:val="32"/>
        </w:rPr>
        <w:t>點</w:t>
      </w:r>
      <w:bookmarkEnd w:id="0"/>
    </w:p>
    <w:p w:rsidR="00EB396A" w:rsidRPr="00EB396A" w:rsidRDefault="00EB396A" w:rsidP="00EB396A">
      <w:pPr>
        <w:snapToGrid w:val="0"/>
        <w:spacing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EB396A" w:rsidRPr="00EB396A" w:rsidRDefault="00EB396A" w:rsidP="00EB396A">
      <w:pPr>
        <w:snapToGrid w:val="0"/>
        <w:spacing w:line="240" w:lineRule="exact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EB396A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EB396A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EB396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B396A">
        <w:rPr>
          <w:rFonts w:ascii="標楷體" w:eastAsia="標楷體" w:hAnsi="標楷體" w:hint="eastAsia"/>
          <w:kern w:val="0"/>
          <w:sz w:val="20"/>
          <w:szCs w:val="20"/>
        </w:rPr>
        <w:t>初校務會議通</w:t>
      </w:r>
      <w:r w:rsidRPr="00EB396A">
        <w:rPr>
          <w:rFonts w:ascii="標楷體" w:eastAsia="標楷體" w:hAnsi="標楷體" w:hint="eastAsia"/>
          <w:sz w:val="20"/>
          <w:szCs w:val="20"/>
        </w:rPr>
        <w:t>過</w:t>
      </w:r>
    </w:p>
    <w:p w:rsidR="00EB396A" w:rsidRPr="00EB396A" w:rsidRDefault="00EB396A" w:rsidP="00EB396A">
      <w:pPr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EB396A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EB396A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EB396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B396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B396A" w:rsidRPr="00EB396A" w:rsidRDefault="00EB396A" w:rsidP="00EB396A">
      <w:pPr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EB396A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EB396A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EB396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B396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B396A" w:rsidRPr="00EB396A" w:rsidRDefault="00EB396A" w:rsidP="00EB396A">
      <w:pPr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B396A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EB396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B396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B396A" w:rsidRPr="00EB396A" w:rsidRDefault="00EB396A" w:rsidP="00EB396A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B396A">
        <w:rPr>
          <w:rFonts w:ascii="標楷體" w:eastAsia="標楷體" w:hAnsi="標楷體" w:hint="eastAsia"/>
          <w:kern w:val="0"/>
          <w:sz w:val="20"/>
          <w:szCs w:val="20"/>
        </w:rPr>
        <w:t xml:space="preserve">  102年8月29日101學年度第1學期</w:t>
      </w:r>
      <w:proofErr w:type="gramStart"/>
      <w:r w:rsidRPr="00EB396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B396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B396A" w:rsidRPr="00EB396A" w:rsidRDefault="00EB396A" w:rsidP="00EB396A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EB396A" w:rsidRPr="00EB396A" w:rsidRDefault="00EB396A" w:rsidP="00EB396A">
      <w:pPr>
        <w:snapToGrid w:val="0"/>
        <w:jc w:val="right"/>
        <w:rPr>
          <w:rFonts w:ascii="標楷體" w:eastAsia="標楷體" w:hAnsi="標楷體" w:hint="eastAsia"/>
          <w:kern w:val="0"/>
        </w:rPr>
      </w:pPr>
    </w:p>
    <w:p w:rsidR="00EB396A" w:rsidRPr="00EB396A" w:rsidRDefault="00EB396A" w:rsidP="00EB396A">
      <w:pPr>
        <w:adjustRightInd w:val="0"/>
        <w:snapToGrid w:val="0"/>
        <w:ind w:left="961" w:hangingChars="400" w:hanging="961"/>
        <w:rPr>
          <w:rFonts w:ascii="華康標楷體W6" w:eastAsia="華康標楷體W6"/>
          <w:b/>
        </w:rPr>
      </w:pPr>
      <w:r w:rsidRPr="00EB396A">
        <w:rPr>
          <w:rFonts w:ascii="華康標楷體W6" w:eastAsia="華康標楷體W6" w:hint="eastAsia"/>
          <w:b/>
        </w:rPr>
        <w:t>第一章　總　則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 1 條 本要點依教師法第17條規定暨教育部</w:t>
      </w:r>
      <w:proofErr w:type="gramStart"/>
      <w:r w:rsidRPr="00EB396A">
        <w:rPr>
          <w:rFonts w:ascii="華康標楷體W6" w:eastAsia="華康標楷體W6" w:hint="eastAsia"/>
        </w:rPr>
        <w:t>前頒「</w:t>
      </w:r>
      <w:proofErr w:type="gramEnd"/>
      <w:r w:rsidRPr="00EB396A">
        <w:rPr>
          <w:rFonts w:ascii="華康標楷體W6" w:eastAsia="華康標楷體W6" w:hint="eastAsia"/>
        </w:rPr>
        <w:t>教師輔導與管教學生辦法」之精神與旨意規定訂定之。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第 2 條 本校教師輔導與管教學生，悉依本要點之規定。本要點未規定者，適用其他相關法令及本校校規。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</w:p>
    <w:p w:rsidR="00EB396A" w:rsidRPr="00EB396A" w:rsidRDefault="00EB396A" w:rsidP="00EB396A">
      <w:pPr>
        <w:adjustRightInd w:val="0"/>
        <w:snapToGrid w:val="0"/>
        <w:ind w:left="961" w:hangingChars="400" w:hanging="961"/>
        <w:rPr>
          <w:rFonts w:ascii="華康標楷體W6" w:eastAsia="華康標楷體W6"/>
          <w:b/>
        </w:rPr>
      </w:pPr>
      <w:r w:rsidRPr="00EB396A">
        <w:rPr>
          <w:rFonts w:ascii="華康標楷體W6" w:eastAsia="華康標楷體W6" w:hint="eastAsia"/>
          <w:b/>
        </w:rPr>
        <w:t>第二章　目的與原則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</w:t>
      </w:r>
      <w:r w:rsidRPr="00EB396A">
        <w:rPr>
          <w:rFonts w:ascii="華康標楷體W6" w:eastAsia="華康標楷體W6"/>
        </w:rPr>
        <w:t xml:space="preserve"> </w:t>
      </w:r>
      <w:r w:rsidRPr="00EB396A">
        <w:rPr>
          <w:rFonts w:ascii="華康標楷體W6" w:eastAsia="華康標楷體W6" w:hint="eastAsia"/>
        </w:rPr>
        <w:t>3 條 教師輔導與管教學生應符合下列之目的：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一、鼓勵學生優良表現，培養學生自尊</w:t>
      </w:r>
      <w:proofErr w:type="gramStart"/>
      <w:r w:rsidRPr="00EB396A">
        <w:rPr>
          <w:rFonts w:ascii="華康標楷體W6" w:eastAsia="華康標楷體W6" w:hint="eastAsia"/>
        </w:rPr>
        <w:t>尊</w:t>
      </w:r>
      <w:proofErr w:type="gramEnd"/>
      <w:r w:rsidRPr="00EB396A">
        <w:rPr>
          <w:rFonts w:ascii="華康標楷體W6" w:eastAsia="華康標楷體W6" w:hint="eastAsia"/>
        </w:rPr>
        <w:t>人、自治自律之處世態度。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二、增進學生良好行為及習慣，減少學生不良行為及習慣，導引學生身心發展，激發個人潛能，培養健全人格並導引適性發展。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三、養成學生良好生活習慣，建立符合社會規範之行為。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四、維護教學秩序，確保班級教學及學校教育活動之正常進行。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五、維護校園安全，避免學生受到</w:t>
      </w:r>
      <w:proofErr w:type="gramStart"/>
      <w:r w:rsidRPr="00EB396A">
        <w:rPr>
          <w:rFonts w:ascii="華康標楷體W6" w:eastAsia="華康標楷體W6" w:hint="eastAsia"/>
        </w:rPr>
        <w:t>霸凌及</w:t>
      </w:r>
      <w:proofErr w:type="gramEnd"/>
      <w:r w:rsidRPr="00EB396A">
        <w:rPr>
          <w:rFonts w:ascii="華康標楷體W6" w:eastAsia="華康標楷體W6" w:hint="eastAsia"/>
        </w:rPr>
        <w:t>其他危害。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</w:t>
      </w:r>
      <w:r w:rsidRPr="00EB396A">
        <w:rPr>
          <w:rFonts w:ascii="華康標楷體W6" w:eastAsia="華康標楷體W6"/>
        </w:rPr>
        <w:t xml:space="preserve"> </w:t>
      </w:r>
      <w:r w:rsidRPr="00EB396A">
        <w:rPr>
          <w:rFonts w:ascii="華康標楷體W6" w:eastAsia="華康標楷體W6" w:hint="eastAsia"/>
        </w:rPr>
        <w:t>4 條 教師輔導與管教學生時，應依下列原則處理：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一、尊重學生之學習權、受教育權、身體自主及人格發展權。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二、輔導與管教方式應考量學生身心發展之個別差異。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三、配合學生心智發展需求。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四、維護學生受教權益。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五、發揮教育愛心與耐心。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六、啟發學生自我察覺、反省與自制能力。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七、不因個人或少數人錯誤而懲罰全體學生。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八、對學生表現之良好行為與逐漸減少之不良行為，應多予讚賞鼓勵及表揚，並教導學生未受鼓勵或受評指責時之正向思考及因應方法，以培養學生承受挫折之能力及堅毅性格。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九、考量特殊教育學生身心特性及需要，保持必要彈性。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十、</w:t>
      </w:r>
      <w:proofErr w:type="gramStart"/>
      <w:r w:rsidRPr="00EB396A">
        <w:rPr>
          <w:rFonts w:ascii="華康標楷體W6" w:eastAsia="華康標楷體W6" w:hint="eastAsia"/>
        </w:rPr>
        <w:t>採</w:t>
      </w:r>
      <w:proofErr w:type="gramEnd"/>
      <w:r w:rsidRPr="00EB396A">
        <w:rPr>
          <w:rFonts w:ascii="華康標楷體W6" w:eastAsia="華康標楷體W6" w:hint="eastAsia"/>
        </w:rPr>
        <w:t>行之輔導與管教措施，應與學生違規行為之情節輕重相當，並有助於目的之達成且對學生權益損害較少。</w:t>
      </w:r>
    </w:p>
    <w:p w:rsidR="00EB396A" w:rsidRPr="00EB396A" w:rsidRDefault="00EB396A" w:rsidP="00EB396A">
      <w:pPr>
        <w:adjustRightInd w:val="0"/>
        <w:snapToGrid w:val="0"/>
        <w:ind w:leftChars="400" w:left="1680" w:hangingChars="300" w:hanging="72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十一、對學生受教育權之合理限制應依相關法令為之，且不應完全剝奪學生之受教育權。</w:t>
      </w:r>
    </w:p>
    <w:p w:rsidR="00EB396A" w:rsidRPr="00EB396A" w:rsidRDefault="00EB396A" w:rsidP="00EB396A">
      <w:pPr>
        <w:adjustRightInd w:val="0"/>
        <w:snapToGrid w:val="0"/>
        <w:ind w:leftChars="400" w:left="1680" w:hangingChars="300" w:hanging="72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十二、不得以對學生財產權之侵害(如罰錢等)作為輔導與管教之手段，但要求學生依法賠償對公物或他物品之損害者，不在此限。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</w:t>
      </w:r>
      <w:r w:rsidRPr="00EB396A">
        <w:rPr>
          <w:rFonts w:ascii="華康標楷體W6" w:eastAsia="華康標楷體W6"/>
        </w:rPr>
        <w:t xml:space="preserve"> </w:t>
      </w:r>
      <w:r w:rsidRPr="00EB396A">
        <w:rPr>
          <w:rFonts w:ascii="華康標楷體W6" w:eastAsia="華康標楷體W6" w:hint="eastAsia"/>
        </w:rPr>
        <w:t>5 條 凡經學校或教師安排之教育活動，教師應負起輔導與管教學生之責任。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</w:t>
      </w:r>
      <w:r w:rsidRPr="00EB396A">
        <w:rPr>
          <w:rFonts w:ascii="華康標楷體W6" w:eastAsia="華康標楷體W6"/>
        </w:rPr>
        <w:t xml:space="preserve"> </w:t>
      </w:r>
      <w:r w:rsidRPr="00EB396A">
        <w:rPr>
          <w:rFonts w:ascii="華康標楷體W6" w:eastAsia="華康標楷體W6" w:hint="eastAsia"/>
        </w:rPr>
        <w:t>6 條 教師應參加輔導知能之進修或研習，以增進專業知能。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 7</w:t>
      </w:r>
      <w:r w:rsidRPr="00EB396A">
        <w:rPr>
          <w:rFonts w:ascii="華康標楷體W6" w:eastAsia="華康標楷體W6"/>
        </w:rPr>
        <w:t xml:space="preserve"> </w:t>
      </w:r>
      <w:r w:rsidRPr="00EB396A">
        <w:rPr>
          <w:rFonts w:ascii="華康標楷體W6" w:eastAsia="華康標楷體W6" w:hint="eastAsia"/>
        </w:rPr>
        <w:t>條 教師應對學生實施生活、學習、生涯、心理與健康等各種輔導。</w:t>
      </w:r>
    </w:p>
    <w:p w:rsidR="00EB396A" w:rsidRPr="00EB396A" w:rsidRDefault="00EB396A" w:rsidP="00EB396A">
      <w:pPr>
        <w:adjustRightInd w:val="0"/>
        <w:snapToGrid w:val="0"/>
        <w:ind w:firstLineChars="400" w:firstLine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前項輔導需具特殊專業能力者，得請輔導室或其他相關處室協助。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 8</w:t>
      </w:r>
      <w:r w:rsidRPr="00EB396A">
        <w:rPr>
          <w:rFonts w:ascii="華康標楷體W6" w:eastAsia="華康標楷體W6"/>
        </w:rPr>
        <w:t xml:space="preserve"> </w:t>
      </w:r>
      <w:r w:rsidRPr="00EB396A">
        <w:rPr>
          <w:rFonts w:ascii="華康標楷體W6" w:eastAsia="華康標楷體W6" w:hint="eastAsia"/>
        </w:rPr>
        <w:t>條 學生干擾或妨礙教學活動正常進行，違反校規、社會規範或法律，或從事有害</w:t>
      </w:r>
      <w:r w:rsidRPr="00EB396A">
        <w:rPr>
          <w:rFonts w:ascii="華康標楷體W6" w:eastAsia="華康標楷體W6" w:hint="eastAsia"/>
        </w:rPr>
        <w:lastRenderedPageBreak/>
        <w:t>身心健康之行為者，教師應施予適當輔導與管教。</w:t>
      </w:r>
    </w:p>
    <w:p w:rsidR="00EB396A" w:rsidRPr="00EB396A" w:rsidRDefault="00EB396A" w:rsidP="00EB396A">
      <w:pPr>
        <w:adjustRightInd w:val="0"/>
        <w:snapToGrid w:val="0"/>
        <w:ind w:firstLineChars="400" w:firstLine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前項輔導與管教無效時，得移請學校訓輔單位或其他相關單位處理。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 9</w:t>
      </w:r>
      <w:r w:rsidRPr="00EB396A">
        <w:rPr>
          <w:rFonts w:ascii="華康標楷體W6" w:eastAsia="華康標楷體W6"/>
        </w:rPr>
        <w:t xml:space="preserve"> </w:t>
      </w:r>
      <w:r w:rsidRPr="00EB396A">
        <w:rPr>
          <w:rFonts w:ascii="華康標楷體W6" w:eastAsia="華康標楷體W6" w:hint="eastAsia"/>
        </w:rPr>
        <w:t>條 教師管教及處罰學生，應視情況給予學生陳述意見之機會，</w:t>
      </w:r>
      <w:proofErr w:type="gramStart"/>
      <w:r w:rsidRPr="00EB396A">
        <w:rPr>
          <w:rFonts w:ascii="華康標楷體W6" w:eastAsia="華康標楷體W6" w:hint="eastAsia"/>
        </w:rPr>
        <w:t>暸</w:t>
      </w:r>
      <w:proofErr w:type="gramEnd"/>
      <w:r w:rsidRPr="00EB396A">
        <w:rPr>
          <w:rFonts w:ascii="華康標楷體W6" w:eastAsia="華康標楷體W6" w:hint="eastAsia"/>
        </w:rPr>
        <w:t>解學生行為動機，並說明處罰所針對之違規行為、實施處罰之理由及手段。教師不得為情緒性或惡意性之管教。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第10條 教師因實施輔導與管教學生所獲得之個人或家庭資料，非依法律規定，不得對外公開或洩漏。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第11條 教師輔導與管教學生，不得因學生之性別、能力或成績、宗教、種族、黨派、地域、家庭背景、身心障礙或犯罪紀錄等，而為歧視待遇。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第12條 教師應秉客觀、平和、懇切之態度，對涉及爭議之學生為適當勸導並就爭議事件為公正合理處置，力謀學生當事人之和諧。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</w:p>
    <w:p w:rsidR="00EB396A" w:rsidRPr="00EB396A" w:rsidRDefault="00EB396A" w:rsidP="00EB396A">
      <w:pPr>
        <w:adjustRightInd w:val="0"/>
        <w:snapToGrid w:val="0"/>
        <w:ind w:left="961" w:hangingChars="400" w:hanging="961"/>
        <w:rPr>
          <w:rFonts w:ascii="華康標楷體W6" w:eastAsia="華康標楷體W6"/>
          <w:b/>
        </w:rPr>
      </w:pPr>
      <w:r w:rsidRPr="00EB396A">
        <w:rPr>
          <w:rFonts w:ascii="華康標楷體W6" w:eastAsia="華康標楷體W6" w:hint="eastAsia"/>
          <w:b/>
        </w:rPr>
        <w:t>第三章　輔導與管教措施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第13條 教師為鼓勵學生優良表現，得給予嘉勉、</w:t>
      </w:r>
      <w:proofErr w:type="gramStart"/>
      <w:r w:rsidRPr="00EB396A">
        <w:rPr>
          <w:rFonts w:ascii="華康標楷體W6" w:eastAsia="華康標楷體W6" w:hint="eastAsia"/>
        </w:rPr>
        <w:t>獎卡或</w:t>
      </w:r>
      <w:proofErr w:type="gramEnd"/>
      <w:r w:rsidRPr="00EB396A">
        <w:rPr>
          <w:rFonts w:ascii="華康標楷體W6" w:eastAsia="華康標楷體W6" w:hint="eastAsia"/>
        </w:rPr>
        <w:t>其他適當之獎勵。</w:t>
      </w:r>
    </w:p>
    <w:p w:rsidR="00EB396A" w:rsidRPr="00EB396A" w:rsidRDefault="00EB396A" w:rsidP="00EB396A">
      <w:pPr>
        <w:adjustRightInd w:val="0"/>
        <w:snapToGrid w:val="0"/>
        <w:ind w:firstLineChars="400" w:firstLine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教師對於特殊優良學生，得移請學校為下列獎勵：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一、嘉獎。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二、小功。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三、大功。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四、獎品、獎狀、獎金、獎章。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五、其他特別獎勵。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標楷體" w:eastAsia="標楷體" w:hAnsi="標楷體"/>
          <w:color w:val="auto"/>
        </w:rPr>
      </w:pPr>
      <w:r w:rsidRPr="00EB396A">
        <w:rPr>
          <w:rFonts w:ascii="標楷體" w:eastAsia="標楷體" w:hAnsi="標楷體" w:hint="eastAsia"/>
          <w:color w:val="auto"/>
        </w:rPr>
        <w:t>第14條 教師管教學生應依學生人格特質、身心健康、家庭因素、行為動機與平時表現等，採取下列措施：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一、聯繫監護人，加強管教。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二、勸導改過、口頭糾正、列入日常生活表現紀錄、靜坐反省、站立反省(每次不得超過1堂課，每日累計不得超過2小時)及適當正向管教措施。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三、取消參加正式課程表列以外之活動。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四、調整座位。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五、要求課餘從事可達成管教目的之公共服務(如打掃環境)。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六、適當增加額外或要求完成未完成的作業或工作。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七、責令道歉或寫悔過(保證)書。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八、扣減學生德行成績。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九、責令賠償所損害之公物或其他物品等。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前項措施於必要時，教師除通知家長或監護人外，得請校務處、輔導室或其他相關處室協助之。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第15條 依前條所為之管教無效或明顯不服管教，或違規情節重大者，教師得移請學校為下列措施：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一、通知家長。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二、警告。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三、小過。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四、大過。</w:t>
      </w:r>
    </w:p>
    <w:p w:rsidR="00EB396A" w:rsidRPr="00EB396A" w:rsidRDefault="00EB396A" w:rsidP="00EB396A">
      <w:pPr>
        <w:adjustRightInd w:val="0"/>
        <w:snapToGrid w:val="0"/>
        <w:ind w:leftChars="400" w:left="144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五、心理輔導或參加高關懷課程(如學習適應課程、生活輔導課程、體能或服務性課程、生涯輔導課程)。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六、家長或監護人帶回管教。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七、留校察看。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  <w:color w:val="FF0000"/>
        </w:rPr>
      </w:pPr>
      <w:r w:rsidRPr="00EB396A">
        <w:rPr>
          <w:rFonts w:ascii="華康標楷體W6" w:eastAsia="華康標楷體W6" w:hint="eastAsia"/>
        </w:rPr>
        <w:t>八、輔導轉學。</w:t>
      </w:r>
    </w:p>
    <w:p w:rsidR="00EB396A" w:rsidRPr="00EB396A" w:rsidRDefault="00EB396A" w:rsidP="00EB396A">
      <w:pPr>
        <w:adjustRightInd w:val="0"/>
        <w:snapToGrid w:val="0"/>
        <w:ind w:leftChars="400" w:left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lastRenderedPageBreak/>
        <w:t>九、移送司法機關或相關單位處理。</w:t>
      </w:r>
    </w:p>
    <w:p w:rsidR="00EB396A" w:rsidRPr="00EB396A" w:rsidRDefault="00EB396A" w:rsidP="00EB396A">
      <w:pPr>
        <w:adjustRightInd w:val="0"/>
        <w:snapToGrid w:val="0"/>
        <w:ind w:left="1080" w:hangingChars="450" w:hanging="10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第16條  除依第14、15條各款措施實施管教外，不得採取其他可能造成學生身心傷害之措施管教學生。</w:t>
      </w:r>
    </w:p>
    <w:p w:rsidR="00EB396A" w:rsidRPr="00EB396A" w:rsidRDefault="00EB396A" w:rsidP="00EB396A">
      <w:pPr>
        <w:adjustRightInd w:val="0"/>
        <w:snapToGrid w:val="0"/>
        <w:ind w:left="979" w:hangingChars="408" w:hanging="979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第17條 學生攜帶之物品足以影響學生專心學習或干擾教學活動進行者，教師或學校得保管之，必要時得通知家長或監護人領回。</w:t>
      </w:r>
    </w:p>
    <w:p w:rsidR="00EB396A" w:rsidRPr="00EB396A" w:rsidRDefault="00EB396A" w:rsidP="00EB396A">
      <w:pPr>
        <w:adjustRightInd w:val="0"/>
        <w:snapToGrid w:val="0"/>
        <w:ind w:left="1080" w:hangingChars="450" w:hanging="10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第18條學生攜帶或使用下列物品者(證據顯示特定學生涉嫌犯罪或攜帶下列第一、二項所列之違禁品，或避免緊急危害者外，不得搜查學生身體及其私人物品)，</w:t>
      </w:r>
      <w:proofErr w:type="gramStart"/>
      <w:r w:rsidRPr="00EB396A">
        <w:rPr>
          <w:rFonts w:ascii="華康標楷體W6" w:eastAsia="華康標楷體W6" w:hint="eastAsia"/>
        </w:rPr>
        <w:t>教師或訓輔</w:t>
      </w:r>
      <w:proofErr w:type="gramEnd"/>
      <w:r w:rsidRPr="00EB396A">
        <w:rPr>
          <w:rFonts w:ascii="華康標楷體W6" w:eastAsia="華康標楷體W6" w:hint="eastAsia"/>
        </w:rPr>
        <w:t>人員應立即處置，並視其情節移送相關單位處置：</w:t>
      </w:r>
    </w:p>
    <w:p w:rsidR="00EB396A" w:rsidRPr="00EB396A" w:rsidRDefault="00EB396A" w:rsidP="00EB396A">
      <w:pPr>
        <w:adjustRightInd w:val="0"/>
        <w:snapToGrid w:val="0"/>
        <w:ind w:leftChars="450" w:left="156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一、具有殺傷力之刀械、槍砲、彈藥、化學藥劑及其他危險物品。</w:t>
      </w:r>
    </w:p>
    <w:p w:rsidR="00EB396A" w:rsidRPr="00EB396A" w:rsidRDefault="00EB396A" w:rsidP="00EB396A">
      <w:pPr>
        <w:adjustRightInd w:val="0"/>
        <w:snapToGrid w:val="0"/>
        <w:ind w:leftChars="450" w:left="1560" w:hangingChars="200" w:hanging="48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二、毒藥、毒品及麻醉藥品。</w:t>
      </w:r>
    </w:p>
    <w:p w:rsidR="00EB396A" w:rsidRPr="00EB396A" w:rsidRDefault="00EB396A" w:rsidP="00EB396A">
      <w:pPr>
        <w:adjustRightInd w:val="0"/>
        <w:snapToGrid w:val="0"/>
        <w:ind w:leftChars="400" w:left="960" w:firstLineChars="50" w:firstLine="12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三、猥褻或暴力之書刊、圖片、影片、磁碟片或卡帶。</w:t>
      </w:r>
    </w:p>
    <w:p w:rsidR="00EB396A" w:rsidRPr="00EB396A" w:rsidRDefault="00EB396A" w:rsidP="00EB396A">
      <w:pPr>
        <w:adjustRightInd w:val="0"/>
        <w:snapToGrid w:val="0"/>
        <w:ind w:leftChars="400" w:left="960" w:firstLineChars="50" w:firstLine="12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四、</w:t>
      </w:r>
      <w:proofErr w:type="gramStart"/>
      <w:r w:rsidRPr="00EB396A">
        <w:rPr>
          <w:rFonts w:ascii="華康標楷體W6" w:eastAsia="華康標楷體W6" w:hint="eastAsia"/>
        </w:rPr>
        <w:t>菸</w:t>
      </w:r>
      <w:proofErr w:type="gramEnd"/>
      <w:r w:rsidRPr="00EB396A">
        <w:rPr>
          <w:rFonts w:ascii="華康標楷體W6" w:eastAsia="華康標楷體W6" w:hint="eastAsia"/>
        </w:rPr>
        <w:t>、酒、檳榔或其他有礙學生身心健康之物品。</w:t>
      </w:r>
    </w:p>
    <w:p w:rsidR="00EB396A" w:rsidRPr="00EB396A" w:rsidRDefault="00EB396A" w:rsidP="00EB396A">
      <w:pPr>
        <w:adjustRightInd w:val="0"/>
        <w:snapToGrid w:val="0"/>
        <w:ind w:leftChars="400" w:left="960" w:firstLineChars="50" w:firstLine="12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五、其他違禁品。</w:t>
      </w:r>
    </w:p>
    <w:p w:rsidR="00EB396A" w:rsidRPr="00EB396A" w:rsidRDefault="00EB396A" w:rsidP="00EB396A">
      <w:pPr>
        <w:adjustRightInd w:val="0"/>
        <w:snapToGrid w:val="0"/>
        <w:ind w:leftChars="400" w:left="960" w:firstLineChars="50" w:firstLine="120"/>
        <w:jc w:val="both"/>
        <w:rPr>
          <w:rFonts w:ascii="華康標楷體W6" w:eastAsia="華康標楷體W6"/>
        </w:rPr>
      </w:pPr>
    </w:p>
    <w:p w:rsidR="00EB396A" w:rsidRPr="00EB396A" w:rsidRDefault="00EB396A" w:rsidP="00EB396A">
      <w:pPr>
        <w:adjustRightInd w:val="0"/>
        <w:snapToGrid w:val="0"/>
        <w:ind w:left="961" w:hangingChars="400" w:hanging="961"/>
        <w:rPr>
          <w:rFonts w:ascii="華康標楷體W6" w:eastAsia="華康標楷體W6"/>
          <w:b/>
        </w:rPr>
      </w:pPr>
      <w:r w:rsidRPr="00EB396A">
        <w:rPr>
          <w:rFonts w:ascii="華康標楷體W6" w:eastAsia="華康標楷體W6" w:hint="eastAsia"/>
          <w:b/>
        </w:rPr>
        <w:t>第四章　學生獎懲委員會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第19條 為處理本校學生獎懲事項，設置學生獎懲委員會。其組織、獎懲標準、運作方式等規定，另邀集校內相關單位主管、家長會代表、教師代表及學生代表</w:t>
      </w:r>
      <w:proofErr w:type="gramStart"/>
      <w:r w:rsidRPr="00EB396A">
        <w:rPr>
          <w:rFonts w:ascii="華康標楷體W6" w:eastAsia="華康標楷體W6" w:hint="eastAsia"/>
        </w:rPr>
        <w:t>共同訂家之</w:t>
      </w:r>
      <w:proofErr w:type="gramEnd"/>
      <w:r w:rsidRPr="00EB396A">
        <w:rPr>
          <w:rFonts w:ascii="華康標楷體W6" w:eastAsia="華康標楷體W6" w:hint="eastAsia"/>
        </w:rPr>
        <w:t>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第20條 學生獎懲委員會審議學生重大違規事件時，應秉公正及不公開原則，</w:t>
      </w:r>
      <w:proofErr w:type="gramStart"/>
      <w:r w:rsidRPr="00EB396A">
        <w:rPr>
          <w:rFonts w:ascii="華康標楷體W6" w:eastAsia="華康標楷體W6" w:hint="eastAsia"/>
        </w:rPr>
        <w:t>暸</w:t>
      </w:r>
      <w:proofErr w:type="gramEnd"/>
      <w:r w:rsidRPr="00EB396A">
        <w:rPr>
          <w:rFonts w:ascii="華康標楷體W6" w:eastAsia="華康標楷體W6" w:hint="eastAsia"/>
        </w:rPr>
        <w:t>解事實經過，並應給予學生當事人或家長、監護人陳述意見之機會。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第21條學生獎懲委員會為重大獎懲決議後，應做成決定書，並記載事實、理由及獎懲依據，通知學生當事人及其家長或監護人，必要時並得要求家長或監護人配合輔導。</w:t>
      </w:r>
    </w:p>
    <w:p w:rsidR="00EB396A" w:rsidRPr="00EB396A" w:rsidRDefault="00EB396A" w:rsidP="00EB396A">
      <w:pPr>
        <w:adjustRightInd w:val="0"/>
        <w:snapToGrid w:val="0"/>
        <w:ind w:leftChars="384" w:left="1042" w:hangingChars="50" w:hanging="12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前項決定書，應經校長核定後執行，校長認為決定不當時，得退回再議。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eastAsia="標楷體" w:hint="eastAsia"/>
        </w:rPr>
      </w:pPr>
      <w:r w:rsidRPr="00EB396A">
        <w:rPr>
          <w:rFonts w:ascii="華康標楷體W6" w:eastAsia="華康標楷體W6" w:hint="eastAsia"/>
        </w:rPr>
        <w:t xml:space="preserve">第22 條 </w:t>
      </w:r>
      <w:r w:rsidRPr="00EB396A">
        <w:rPr>
          <w:rFonts w:eastAsia="標楷體" w:hint="eastAsia"/>
        </w:rPr>
        <w:t>獎懲學生應依本校「學生獎懲規定」辦理。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</w:p>
    <w:p w:rsidR="00EB396A" w:rsidRPr="00EB396A" w:rsidRDefault="00EB396A" w:rsidP="00EB396A">
      <w:pPr>
        <w:adjustRightInd w:val="0"/>
        <w:snapToGrid w:val="0"/>
        <w:ind w:left="961" w:hangingChars="400" w:hanging="961"/>
        <w:rPr>
          <w:rFonts w:ascii="華康標楷體W6" w:eastAsia="華康標楷體W6"/>
          <w:b/>
        </w:rPr>
      </w:pPr>
      <w:r w:rsidRPr="00EB396A">
        <w:rPr>
          <w:rFonts w:ascii="華康標楷體W6" w:eastAsia="華康標楷體W6" w:hint="eastAsia"/>
          <w:b/>
        </w:rPr>
        <w:t>第五章　學生申訴評議委員會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第23條 學生對學校有關其個人之管教措施，認為違法或不當致損害其權益者，得以書面向學校申訴。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第24條 學校應成立學生申訴評議委員會，其組織及評議規定，依主管教育行政機關頒定之要點辦理。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第25條 學生對於輔導與管教</w:t>
      </w:r>
      <w:proofErr w:type="gramStart"/>
      <w:r w:rsidRPr="00EB396A">
        <w:rPr>
          <w:rFonts w:ascii="華康標楷體W6" w:eastAsia="華康標楷體W6" w:hint="eastAsia"/>
        </w:rPr>
        <w:t>措</w:t>
      </w:r>
      <w:proofErr w:type="gramEnd"/>
      <w:r w:rsidRPr="00EB396A">
        <w:rPr>
          <w:rFonts w:ascii="華康標楷體W6" w:eastAsia="華康標楷體W6" w:hint="eastAsia"/>
        </w:rPr>
        <w:t>施如有不服、受開除學籍、輔導轉學或類此</w:t>
      </w:r>
      <w:proofErr w:type="gramStart"/>
      <w:r w:rsidRPr="00EB396A">
        <w:rPr>
          <w:rFonts w:ascii="華康標楷體W6" w:eastAsia="華康標楷體W6" w:hint="eastAsia"/>
        </w:rPr>
        <w:t>之</w:t>
      </w:r>
      <w:proofErr w:type="gramEnd"/>
      <w:r w:rsidRPr="00EB396A">
        <w:rPr>
          <w:rFonts w:ascii="華康標楷體W6" w:eastAsia="華康標楷體W6" w:hint="eastAsia"/>
        </w:rPr>
        <w:t>處分，足以改變學生身分致損及其受教育權益者，經向學校申訴未獲救濟，得依法提起訴願及行政訴訟。</w:t>
      </w:r>
    </w:p>
    <w:p w:rsidR="00EB396A" w:rsidRPr="00EB396A" w:rsidRDefault="00EB396A" w:rsidP="00EB396A">
      <w:pPr>
        <w:adjustRightInd w:val="0"/>
        <w:snapToGrid w:val="0"/>
        <w:ind w:leftChars="534" w:left="1282"/>
        <w:jc w:val="both"/>
        <w:rPr>
          <w:rFonts w:ascii="華康標楷體W6" w:eastAsia="華康標楷體W6" w:hint="eastAsia"/>
          <w:b/>
        </w:rPr>
      </w:pPr>
      <w:r w:rsidRPr="00EB396A">
        <w:rPr>
          <w:rFonts w:ascii="華康標楷體W6" w:eastAsia="華康標楷體W6" w:hint="eastAsia"/>
        </w:rPr>
        <w:t>前項學生申訴得由家長或監護人代理之。</w:t>
      </w:r>
    </w:p>
    <w:p w:rsidR="00EB396A" w:rsidRPr="00EB396A" w:rsidRDefault="00EB396A" w:rsidP="00EB396A">
      <w:pPr>
        <w:adjustRightInd w:val="0"/>
        <w:snapToGrid w:val="0"/>
        <w:ind w:left="961" w:hangingChars="400" w:hanging="961"/>
        <w:rPr>
          <w:rFonts w:ascii="華康標楷體W6" w:eastAsia="華康標楷體W6"/>
          <w:b/>
        </w:rPr>
      </w:pPr>
      <w:r w:rsidRPr="00EB396A">
        <w:rPr>
          <w:rFonts w:ascii="華康標楷體W6" w:eastAsia="華康標楷體W6" w:hint="eastAsia"/>
          <w:b/>
        </w:rPr>
        <w:t>第六章　輔導學生改過遷善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第26條 學生因重大違規事件經處分後，教師應追蹤輔導，必要時會同學校輔導單位協助學生改過遷善；對於必須長期輔導者，學校得要求家長配合並協請社會輔導或醫療機構處理。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 w:hint="eastAsia"/>
        </w:rPr>
      </w:pPr>
      <w:r w:rsidRPr="00EB396A">
        <w:rPr>
          <w:rFonts w:ascii="華康標楷體W6" w:eastAsia="華康標楷體W6" w:hint="eastAsia"/>
        </w:rPr>
        <w:t>第27條 為鼓勵學生改過遷善，得訂定</w:t>
      </w:r>
      <w:r w:rsidRPr="00EB396A">
        <w:rPr>
          <w:rFonts w:eastAsia="標楷體" w:hint="eastAsia"/>
        </w:rPr>
        <w:t>學生愛校服務實施要點</w:t>
      </w:r>
      <w:r w:rsidRPr="00EB396A">
        <w:rPr>
          <w:rFonts w:ascii="華康標楷體W6" w:eastAsia="華康標楷體W6" w:hint="eastAsia"/>
        </w:rPr>
        <w:t>，報請校長核定後實施。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</w:p>
    <w:p w:rsidR="00EB396A" w:rsidRPr="00EB396A" w:rsidRDefault="00EB396A" w:rsidP="00EB396A">
      <w:pPr>
        <w:adjustRightInd w:val="0"/>
        <w:snapToGrid w:val="0"/>
        <w:ind w:left="961" w:hangingChars="400" w:hanging="961"/>
        <w:rPr>
          <w:rFonts w:ascii="華康標楷體W6" w:eastAsia="華康標楷體W6"/>
          <w:b/>
        </w:rPr>
      </w:pPr>
      <w:r w:rsidRPr="00EB396A">
        <w:rPr>
          <w:rFonts w:ascii="華康標楷體W6" w:eastAsia="華康標楷體W6" w:hint="eastAsia"/>
          <w:b/>
        </w:rPr>
        <w:t>第七章　附　則</w:t>
      </w:r>
    </w:p>
    <w:p w:rsidR="00EB396A" w:rsidRPr="00EB396A" w:rsidRDefault="00EB396A" w:rsidP="00EB396A">
      <w:pPr>
        <w:adjustRightInd w:val="0"/>
        <w:snapToGrid w:val="0"/>
        <w:ind w:left="960" w:hangingChars="400" w:hanging="960"/>
        <w:jc w:val="both"/>
        <w:rPr>
          <w:rFonts w:ascii="華康標楷體W6" w:eastAsia="華康標楷體W6"/>
        </w:rPr>
      </w:pPr>
      <w:r w:rsidRPr="00EB396A">
        <w:rPr>
          <w:rFonts w:ascii="華康標楷體W6" w:eastAsia="華康標楷體W6" w:hint="eastAsia"/>
        </w:rPr>
        <w:t>第28條 為有效落實輔導與管教工作，得定期邀集訓輔相關人員召開訓輔會報，研討本要點之執行策略與成效。</w:t>
      </w:r>
    </w:p>
    <w:p w:rsidR="006B7123" w:rsidRPr="0096013B" w:rsidRDefault="00EB396A" w:rsidP="00EB396A">
      <w:r w:rsidRPr="00EB396A">
        <w:rPr>
          <w:rFonts w:ascii="華康標楷體W6" w:eastAsia="華康標楷體W6" w:hint="eastAsia"/>
        </w:rPr>
        <w:t>第29條 本辦法由校內相關單位主管、家長會代表、教師代表及學生代表共同訂定，提</w:t>
      </w:r>
      <w:r w:rsidRPr="00EB396A">
        <w:rPr>
          <w:rFonts w:ascii="華康標楷體W6" w:eastAsia="華康標楷體W6" w:hint="eastAsia"/>
        </w:rPr>
        <w:lastRenderedPageBreak/>
        <w:t>校務會議</w:t>
      </w:r>
      <w:r w:rsidRPr="00EB396A">
        <w:rPr>
          <w:rFonts w:eastAsia="標楷體" w:hint="eastAsia"/>
        </w:rPr>
        <w:t>通過後實施之，修正時亦同</w:t>
      </w:r>
      <w:r w:rsidRPr="00EB396A">
        <w:rPr>
          <w:rFonts w:ascii="華康標楷體W6" w:eastAsia="華康標楷體W6" w:hint="eastAsia"/>
        </w:rPr>
        <w:t>。</w:t>
      </w:r>
    </w:p>
    <w:sectPr w:rsidR="006B7123" w:rsidRPr="0096013B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W6">
    <w:altName w:val="標楷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EB396A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EB396A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EB396A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EB396A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EB396A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EB39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10D82"/>
    <w:rsid w:val="00082E4F"/>
    <w:rsid w:val="000D5E7D"/>
    <w:rsid w:val="00232408"/>
    <w:rsid w:val="00283DB6"/>
    <w:rsid w:val="002F3F6B"/>
    <w:rsid w:val="003E73AD"/>
    <w:rsid w:val="00490485"/>
    <w:rsid w:val="004A2722"/>
    <w:rsid w:val="00513F1D"/>
    <w:rsid w:val="006B7123"/>
    <w:rsid w:val="007B0A86"/>
    <w:rsid w:val="008738FD"/>
    <w:rsid w:val="00902656"/>
    <w:rsid w:val="00913329"/>
    <w:rsid w:val="0096013B"/>
    <w:rsid w:val="009B486B"/>
    <w:rsid w:val="00A1673A"/>
    <w:rsid w:val="00C2623E"/>
    <w:rsid w:val="00C519C3"/>
    <w:rsid w:val="00C9577A"/>
    <w:rsid w:val="00D52808"/>
    <w:rsid w:val="00E73525"/>
    <w:rsid w:val="00E84732"/>
    <w:rsid w:val="00EA3AE8"/>
    <w:rsid w:val="00EB396A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2578</Characters>
  <Application>Microsoft Office Word</Application>
  <DocSecurity>0</DocSecurity>
  <Lines>21</Lines>
  <Paragraphs>6</Paragraphs>
  <ScaleCrop>false</ScaleCrop>
  <Company>SYNNEX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2014-08-19T08:48:00Z</dcterms:created>
  <dcterms:modified xsi:type="dcterms:W3CDTF">2014-08-19T08:48:00Z</dcterms:modified>
</cp:coreProperties>
</file>