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86" w:rsidRPr="007B0A86" w:rsidRDefault="007B0A86" w:rsidP="007B0A86">
      <w:pPr>
        <w:adjustRightInd w:val="0"/>
        <w:snapToGrid w:val="0"/>
        <w:spacing w:line="240" w:lineRule="atLeast"/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r w:rsidRPr="007B0A86">
        <w:rPr>
          <w:rFonts w:ascii="標楷體" w:eastAsia="標楷體" w:hAnsi="標楷體" w:hint="eastAsia"/>
          <w:b/>
          <w:sz w:val="32"/>
          <w:szCs w:val="32"/>
        </w:rPr>
        <w:t>高英高級工商職業學校附設進修學校學生獎懲規定</w:t>
      </w:r>
      <w:bookmarkEnd w:id="0"/>
    </w:p>
    <w:p w:rsidR="007B0A86" w:rsidRPr="007B0A86" w:rsidRDefault="007B0A86" w:rsidP="007B0A86">
      <w:pPr>
        <w:snapToGrid w:val="0"/>
        <w:spacing w:line="240" w:lineRule="exact"/>
        <w:jc w:val="center"/>
        <w:rPr>
          <w:rFonts w:ascii="標楷體" w:eastAsia="標楷體" w:hAnsi="標楷體" w:hint="eastAsia"/>
          <w:color w:val="auto"/>
          <w:sz w:val="28"/>
          <w:szCs w:val="28"/>
        </w:rPr>
      </w:pPr>
    </w:p>
    <w:p w:rsidR="007B0A86" w:rsidRPr="007B0A86" w:rsidRDefault="007B0A86" w:rsidP="007B0A86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7B0A86">
          <w:rPr>
            <w:rFonts w:ascii="標楷體" w:eastAsia="標楷體" w:hAnsi="標楷體" w:hint="eastAsia"/>
            <w:kern w:val="0"/>
            <w:sz w:val="20"/>
            <w:szCs w:val="20"/>
          </w:rPr>
          <w:t>88年9月3日</w:t>
        </w:r>
      </w:smartTag>
      <w:r w:rsidRPr="007B0A86">
        <w:rPr>
          <w:rFonts w:ascii="標楷體" w:eastAsia="標楷體" w:hAnsi="標楷體" w:hint="eastAsia"/>
          <w:kern w:val="0"/>
          <w:sz w:val="20"/>
          <w:szCs w:val="20"/>
        </w:rPr>
        <w:t>88學年度第1學期</w:t>
      </w:r>
      <w:proofErr w:type="gramStart"/>
      <w:r w:rsidRPr="007B0A86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7B0A86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7B0A86" w:rsidRPr="007B0A86" w:rsidRDefault="007B0A86" w:rsidP="007B0A86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7B0A86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7B0A86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7B0A86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7B0A86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B0A86" w:rsidRPr="007B0A86" w:rsidRDefault="007B0A86" w:rsidP="007B0A86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7B0A86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7B0A86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7B0A86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7B0A86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B0A86" w:rsidRPr="007B0A86" w:rsidRDefault="007B0A86" w:rsidP="007B0A86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7B0A86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7B0A86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7B0A86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B0A86" w:rsidRPr="007B0A86" w:rsidRDefault="007B0A86" w:rsidP="007B0A86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7B0A86">
        <w:rPr>
          <w:rFonts w:ascii="標楷體" w:eastAsia="標楷體" w:hAnsi="標楷體" w:hint="eastAsia"/>
          <w:kern w:val="0"/>
          <w:sz w:val="20"/>
          <w:szCs w:val="20"/>
        </w:rPr>
        <w:t xml:space="preserve">  102年8月29日101學年度第1學期</w:t>
      </w:r>
      <w:proofErr w:type="gramStart"/>
      <w:r w:rsidRPr="007B0A86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7B0A86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B0A86" w:rsidRPr="007B0A86" w:rsidRDefault="007B0A86" w:rsidP="007B0A8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7B0A86" w:rsidRPr="007B0A86" w:rsidRDefault="007B0A86" w:rsidP="007B0A86">
      <w:pPr>
        <w:overflowPunct w:val="0"/>
        <w:jc w:val="right"/>
        <w:rPr>
          <w:rFonts w:ascii="標楷體" w:eastAsia="標楷體" w:hAnsi="標楷體" w:hint="eastAsia"/>
          <w:color w:val="FF0000"/>
          <w:kern w:val="0"/>
          <w:sz w:val="20"/>
          <w:szCs w:val="20"/>
        </w:rPr>
      </w:pPr>
    </w:p>
    <w:p w:rsidR="007B0A86" w:rsidRPr="007B0A86" w:rsidRDefault="007B0A86" w:rsidP="007B0A86">
      <w:pPr>
        <w:adjustRightInd w:val="0"/>
        <w:snapToGrid w:val="0"/>
        <w:ind w:leftChars="100" w:left="961" w:hangingChars="300" w:hanging="721"/>
        <w:jc w:val="both"/>
        <w:rPr>
          <w:rFonts w:ascii="標楷體" w:eastAsia="標楷體" w:hAnsi="標楷體"/>
          <w:b/>
        </w:rPr>
      </w:pPr>
      <w:r w:rsidRPr="007B0A86">
        <w:rPr>
          <w:rFonts w:ascii="標楷體" w:eastAsia="標楷體" w:hAnsi="標楷體" w:hint="eastAsia"/>
          <w:b/>
        </w:rPr>
        <w:t>壹、依據：</w:t>
      </w:r>
    </w:p>
    <w:p w:rsidR="007B0A86" w:rsidRPr="007B0A86" w:rsidRDefault="007B0A86" w:rsidP="007B0A86">
      <w:pPr>
        <w:snapToGrid w:val="0"/>
        <w:ind w:leftChars="356" w:left="1334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一、教育部</w:t>
      </w:r>
      <w:smartTag w:uri="urn:schemas-microsoft-com:office:smarttags" w:element="chsdate">
        <w:smartTagPr>
          <w:attr w:name="Year" w:val="1998"/>
          <w:attr w:name="Month" w:val="11"/>
          <w:attr w:name="Day" w:val="24"/>
          <w:attr w:name="IsLunarDate" w:val="False"/>
          <w:attr w:name="IsROCDate" w:val="False"/>
        </w:smartTagPr>
        <w:r w:rsidRPr="007B0A86">
          <w:rPr>
            <w:rFonts w:ascii="標楷體" w:eastAsia="標楷體" w:hAnsi="標楷體" w:hint="eastAsia"/>
          </w:rPr>
          <w:t>98年11月24日</w:t>
        </w:r>
      </w:smartTag>
      <w:proofErr w:type="gramStart"/>
      <w:r w:rsidRPr="007B0A86">
        <w:rPr>
          <w:rFonts w:ascii="標楷體" w:eastAsia="標楷體" w:hAnsi="標楷體" w:hint="eastAsia"/>
        </w:rPr>
        <w:t>台參字第</w:t>
      </w:r>
      <w:smartTag w:uri="urn:schemas-microsoft-com:office:smarttags" w:element="chmetcnv">
        <w:smartTagPr>
          <w:attr w:name="UnitName" w:val="C"/>
          <w:attr w:name="SourceValue" w:val="980192534"/>
          <w:attr w:name="HasSpace" w:val="False"/>
          <w:attr w:name="Negative" w:val="False"/>
          <w:attr w:name="NumberType" w:val="1"/>
          <w:attr w:name="TCSC" w:val="0"/>
        </w:smartTagPr>
        <w:r w:rsidRPr="007B0A86">
          <w:rPr>
            <w:rFonts w:ascii="標楷體" w:eastAsia="標楷體" w:hAnsi="標楷體" w:hint="eastAsia"/>
          </w:rPr>
          <w:t>0980192534</w:t>
        </w:r>
        <w:proofErr w:type="gramEnd"/>
        <w:r w:rsidRPr="007B0A86">
          <w:rPr>
            <w:rFonts w:ascii="標楷體" w:eastAsia="標楷體" w:hAnsi="標楷體" w:hint="eastAsia"/>
          </w:rPr>
          <w:t>C</w:t>
        </w:r>
      </w:smartTag>
      <w:r w:rsidRPr="007B0A86">
        <w:rPr>
          <w:rFonts w:ascii="標楷體" w:eastAsia="標楷體" w:hAnsi="標楷體" w:hint="eastAsia"/>
        </w:rPr>
        <w:t>號令發佈施行之「高級中等進修學校學生成績考查辦法」第14條、第15條與第17條。</w:t>
      </w:r>
    </w:p>
    <w:p w:rsidR="007B0A86" w:rsidRPr="007B0A86" w:rsidRDefault="007B0A86" w:rsidP="007B0A86">
      <w:pPr>
        <w:snapToGrid w:val="0"/>
        <w:ind w:leftChars="350" w:left="840" w:firstLineChars="6" w:firstLine="14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二、本校「學生成績考查辦法補充規定」第11條。</w:t>
      </w:r>
    </w:p>
    <w:p w:rsidR="007B0A86" w:rsidRPr="007B0A86" w:rsidRDefault="007B0A86" w:rsidP="007B0A86">
      <w:pPr>
        <w:snapToGrid w:val="0"/>
        <w:ind w:leftChars="350" w:left="840" w:firstLineChars="6" w:firstLine="14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三、本校「教師輔導與管教學生實施要點」。</w:t>
      </w:r>
    </w:p>
    <w:p w:rsidR="007B0A86" w:rsidRPr="007B0A86" w:rsidRDefault="007B0A86" w:rsidP="007B0A86">
      <w:pPr>
        <w:adjustRightInd w:val="0"/>
        <w:snapToGrid w:val="0"/>
        <w:ind w:leftChars="100" w:left="1441" w:hangingChars="500" w:hanging="1201"/>
        <w:jc w:val="both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  <w:b/>
        </w:rPr>
        <w:t>貳、目的：</w:t>
      </w:r>
      <w:r w:rsidRPr="007B0A86">
        <w:rPr>
          <w:rFonts w:ascii="標楷體" w:eastAsia="標楷體" w:hAnsi="標楷體" w:hint="eastAsia"/>
        </w:rPr>
        <w:t>為發揮教育愛心、鼓勵學生改過自新、奮發向上，</w:t>
      </w:r>
      <w:proofErr w:type="gramStart"/>
      <w:r w:rsidRPr="007B0A86">
        <w:rPr>
          <w:rFonts w:ascii="標楷體" w:eastAsia="標楷體" w:hAnsi="標楷體" w:hint="eastAsia"/>
        </w:rPr>
        <w:t>敦勵</w:t>
      </w:r>
      <w:proofErr w:type="gramEnd"/>
      <w:r w:rsidRPr="007B0A86">
        <w:rPr>
          <w:rFonts w:ascii="標楷體" w:eastAsia="標楷體" w:hAnsi="標楷體" w:hint="eastAsia"/>
        </w:rPr>
        <w:t>品德，使其無心所犯之過錯，有自新之機會。</w:t>
      </w:r>
    </w:p>
    <w:p w:rsidR="007B0A86" w:rsidRPr="007B0A86" w:rsidRDefault="007B0A86" w:rsidP="007B0A86">
      <w:pPr>
        <w:adjustRightInd w:val="0"/>
        <w:snapToGrid w:val="0"/>
        <w:ind w:leftChars="100" w:left="961" w:hangingChars="300" w:hanging="721"/>
        <w:jc w:val="both"/>
        <w:rPr>
          <w:rFonts w:ascii="標楷體" w:eastAsia="標楷體" w:hAnsi="標楷體" w:hint="eastAsia"/>
          <w:b/>
        </w:rPr>
      </w:pPr>
      <w:r w:rsidRPr="007B0A86">
        <w:rPr>
          <w:rFonts w:ascii="標楷體" w:eastAsia="標楷體" w:hAnsi="標楷體" w:hint="eastAsia"/>
          <w:b/>
        </w:rPr>
        <w:t>參、德行成績考查：</w:t>
      </w:r>
    </w:p>
    <w:p w:rsidR="007B0A86" w:rsidRPr="007B0A86" w:rsidRDefault="007B0A86" w:rsidP="007B0A86">
      <w:pPr>
        <w:snapToGrid w:val="0"/>
        <w:ind w:leftChars="300" w:left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分德行評量與德行考查，德行評量以文字敘述德行表現，德行考查以形成性評量量化計算成績，以80分為基本分數，並依照日常生活綜合表現、服務學習、導師考核、出</w:t>
      </w:r>
      <w:proofErr w:type="gramStart"/>
      <w:r w:rsidRPr="007B0A86">
        <w:rPr>
          <w:rFonts w:ascii="標楷體" w:eastAsia="標楷體" w:hAnsi="標楷體" w:hint="eastAsia"/>
        </w:rPr>
        <w:t>缺席記綠及</w:t>
      </w:r>
      <w:proofErr w:type="gramEnd"/>
      <w:r w:rsidRPr="007B0A86">
        <w:rPr>
          <w:rFonts w:ascii="標楷體" w:eastAsia="標楷體" w:hAnsi="標楷體" w:hint="eastAsia"/>
        </w:rPr>
        <w:t>獎懲記錄規定之量化標準分別予以加減計量成績，核計實得德行考查總成績以100分為滿分，超過100分者以100分計、未達60分者，報提學生事務相關會議審議為輔導</w:t>
      </w:r>
      <w:r w:rsidRPr="007B0A86">
        <w:rPr>
          <w:rFonts w:ascii="標楷體" w:eastAsia="標楷體" w:hAnsi="標楷體" w:hint="eastAsia"/>
          <w:spacing w:val="10"/>
          <w:kern w:val="0"/>
        </w:rPr>
        <w:t>、休學、</w:t>
      </w:r>
      <w:r w:rsidRPr="007B0A86">
        <w:rPr>
          <w:rFonts w:ascii="標楷體" w:eastAsia="標楷體" w:hAnsi="標楷體" w:hint="eastAsia"/>
        </w:rPr>
        <w:t>轉學或特別處分決議，並報由校長核定後執行。</w:t>
      </w:r>
    </w:p>
    <w:p w:rsidR="007B0A86" w:rsidRPr="007B0A86" w:rsidRDefault="007B0A86" w:rsidP="007B0A86">
      <w:pPr>
        <w:adjustRightInd w:val="0"/>
        <w:snapToGrid w:val="0"/>
        <w:ind w:leftChars="100" w:left="961" w:hangingChars="300" w:hanging="721"/>
        <w:jc w:val="both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  <w:b/>
        </w:rPr>
        <w:t>肆、學生日常生活綜合表現、服務學習、導師考核等形成性評量量化德行考查成績：</w:t>
      </w:r>
    </w:p>
    <w:p w:rsidR="007B0A86" w:rsidRPr="007B0A86" w:rsidRDefault="007B0A86" w:rsidP="007B0A86">
      <w:pPr>
        <w:snapToGrid w:val="0"/>
        <w:ind w:leftChars="300" w:left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導師應參酌學生之能力、性向、興趣、家庭環境、社會背景等因素，依下列各款</w:t>
      </w:r>
      <w:proofErr w:type="gramStart"/>
      <w:r w:rsidRPr="007B0A86">
        <w:rPr>
          <w:rFonts w:ascii="標楷體" w:eastAsia="標楷體" w:hAnsi="標楷體" w:hint="eastAsia"/>
        </w:rPr>
        <w:t>資料或紀綠</w:t>
      </w:r>
      <w:proofErr w:type="gramEnd"/>
      <w:r w:rsidRPr="007B0A86">
        <w:rPr>
          <w:rFonts w:ascii="標楷體" w:eastAsia="標楷體" w:hAnsi="標楷體" w:hint="eastAsia"/>
        </w:rPr>
        <w:t>，予以綜合審慎評定學生日常生活綜合表現、服務學習、導師考核德行考查成績，形成性評量量化加減分數以10分為限。並應提學生事務相關會議審議之。</w:t>
      </w:r>
    </w:p>
    <w:p w:rsidR="007B0A86" w:rsidRPr="007B0A86" w:rsidRDefault="007B0A86" w:rsidP="007B0A86">
      <w:pPr>
        <w:snapToGrid w:val="0"/>
        <w:ind w:leftChars="350" w:left="857" w:hangingChars="7" w:hanging="17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1.導師平日對於學生個別行為之觀察及紀錄。</w:t>
      </w:r>
    </w:p>
    <w:p w:rsidR="007B0A86" w:rsidRPr="007B0A86" w:rsidRDefault="007B0A86" w:rsidP="007B0A86">
      <w:pPr>
        <w:snapToGrid w:val="0"/>
        <w:ind w:leftChars="350" w:left="857" w:hangingChars="7" w:hanging="17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2.教職員對於學生行為之觀察及紀錄。</w:t>
      </w:r>
    </w:p>
    <w:p w:rsidR="007B0A86" w:rsidRPr="007B0A86" w:rsidRDefault="007B0A86" w:rsidP="007B0A86">
      <w:pPr>
        <w:snapToGrid w:val="0"/>
        <w:ind w:leftChars="350" w:left="857" w:hangingChars="7" w:hanging="17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3.學生自我反省及互相檢討資料及紀錄。</w:t>
      </w:r>
    </w:p>
    <w:p w:rsidR="007B0A86" w:rsidRPr="007B0A86" w:rsidRDefault="007B0A86" w:rsidP="007B0A86">
      <w:pPr>
        <w:snapToGrid w:val="0"/>
        <w:ind w:leftChars="350" w:left="857" w:hangingChars="7" w:hanging="17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4.訪問連絡學生家庭紀錄。</w:t>
      </w:r>
    </w:p>
    <w:p w:rsidR="007B0A86" w:rsidRPr="007B0A86" w:rsidRDefault="007B0A86" w:rsidP="007B0A86">
      <w:pPr>
        <w:snapToGrid w:val="0"/>
        <w:ind w:leftChars="350" w:left="857" w:hangingChars="7" w:hanging="17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5.學生校外生活輔導委員會彙送之資料及紀錄。</w:t>
      </w:r>
    </w:p>
    <w:p w:rsidR="007B0A86" w:rsidRPr="007B0A86" w:rsidRDefault="007B0A86" w:rsidP="007B0A86">
      <w:pPr>
        <w:snapToGrid w:val="0"/>
        <w:ind w:leftChars="350" w:left="857" w:hangingChars="7" w:hanging="17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6.其他有關德行之資料。</w:t>
      </w:r>
    </w:p>
    <w:p w:rsidR="007B0A86" w:rsidRPr="007B0A86" w:rsidRDefault="007B0A86" w:rsidP="007B0A86">
      <w:pPr>
        <w:adjustRightInd w:val="0"/>
        <w:snapToGrid w:val="0"/>
        <w:ind w:leftChars="100" w:left="961" w:hangingChars="300" w:hanging="721"/>
        <w:jc w:val="both"/>
        <w:rPr>
          <w:rFonts w:ascii="標楷體" w:eastAsia="標楷體" w:hAnsi="標楷體" w:hint="eastAsia"/>
          <w:b/>
        </w:rPr>
      </w:pPr>
      <w:r w:rsidRPr="007B0A86">
        <w:rPr>
          <w:rFonts w:ascii="標楷體" w:eastAsia="標楷體" w:hAnsi="標楷體" w:hint="eastAsia"/>
          <w:b/>
        </w:rPr>
        <w:t>伍、學生之獎懲與懲罰類別：</w:t>
      </w:r>
    </w:p>
    <w:p w:rsidR="007B0A86" w:rsidRPr="007B0A86" w:rsidRDefault="007B0A86" w:rsidP="007B0A86">
      <w:pPr>
        <w:snapToGrid w:val="0"/>
        <w:ind w:leftChars="300" w:left="1920" w:hangingChars="500" w:hanging="120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一、獎勵：（一）嘉獎；（二）小功；（三）大功；（四）獎品、獎狀；（五）其他獎勵。</w:t>
      </w:r>
    </w:p>
    <w:p w:rsidR="007B0A86" w:rsidRPr="007B0A86" w:rsidRDefault="007B0A86" w:rsidP="007B0A86">
      <w:pPr>
        <w:snapToGrid w:val="0"/>
        <w:ind w:leftChars="300" w:left="1920" w:hangingChars="500" w:hanging="120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二、懲罰：（一）警告；（二）小過；（三）大過；（四）留校察看；（五）特別處分（愛校服務、轉換班級、改變學習環境、家長帶回管教）；（六）休學；（七）借讀；（八）轉學。</w:t>
      </w:r>
    </w:p>
    <w:p w:rsidR="007B0A86" w:rsidRPr="007B0A86" w:rsidRDefault="007B0A86" w:rsidP="007B0A86">
      <w:pPr>
        <w:adjustRightInd w:val="0"/>
        <w:snapToGrid w:val="0"/>
        <w:ind w:leftChars="100" w:left="961" w:hangingChars="300" w:hanging="721"/>
        <w:jc w:val="both"/>
        <w:rPr>
          <w:rFonts w:ascii="標楷體" w:eastAsia="標楷體" w:hAnsi="標楷體" w:hint="eastAsia"/>
          <w:b/>
        </w:rPr>
      </w:pPr>
      <w:r w:rsidRPr="007B0A86">
        <w:rPr>
          <w:rFonts w:ascii="標楷體" w:eastAsia="標楷體" w:hAnsi="標楷體" w:hint="eastAsia"/>
          <w:b/>
        </w:rPr>
        <w:t>陸、學生獎懲德行考查成績，依下列各款形成性評量量化標準加減計量：</w:t>
      </w:r>
    </w:p>
    <w:p w:rsidR="007B0A86" w:rsidRPr="007B0A86" w:rsidRDefault="007B0A86" w:rsidP="007B0A86">
      <w:pPr>
        <w:snapToGrid w:val="0"/>
        <w:ind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一、記大功者，每次加7分。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二、記小功者，每次加2分。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三、記嘉獎者，每次加1分。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四、記大過者，每次減7分。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五、記小過者，每次減2分。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lastRenderedPageBreak/>
        <w:t xml:space="preserve">   六、記警告者，每次減1分。</w:t>
      </w:r>
    </w:p>
    <w:p w:rsidR="007B0A86" w:rsidRPr="007B0A86" w:rsidRDefault="007B0A86" w:rsidP="007B0A86">
      <w:pPr>
        <w:adjustRightInd w:val="0"/>
        <w:snapToGrid w:val="0"/>
        <w:ind w:leftChars="100" w:left="961" w:hangingChars="300" w:hanging="721"/>
        <w:jc w:val="both"/>
        <w:rPr>
          <w:rFonts w:ascii="標楷體" w:eastAsia="標楷體" w:hAnsi="標楷體" w:hint="eastAsia"/>
          <w:b/>
        </w:rPr>
      </w:pPr>
      <w:proofErr w:type="gramStart"/>
      <w:r w:rsidRPr="007B0A86">
        <w:rPr>
          <w:rFonts w:ascii="標楷體" w:eastAsia="標楷體" w:hAnsi="標楷體" w:hint="eastAsia"/>
          <w:b/>
        </w:rPr>
        <w:t>柒</w:t>
      </w:r>
      <w:proofErr w:type="gramEnd"/>
      <w:r w:rsidRPr="007B0A86">
        <w:rPr>
          <w:rFonts w:ascii="標楷體" w:eastAsia="標楷體" w:hAnsi="標楷體" w:hint="eastAsia"/>
          <w:b/>
        </w:rPr>
        <w:t>、學生德行考查總成績分為下列五等：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一、優等為90分以上至100分。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二、甲等為80分以上未滿90分。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三、乙等為70分以上未滿80分。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四、丙等為60分以上未滿70分。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  <w:b/>
        </w:rPr>
      </w:pPr>
      <w:r w:rsidRPr="007B0A86">
        <w:rPr>
          <w:rFonts w:ascii="標楷體" w:eastAsia="標楷體" w:hAnsi="標楷體" w:hint="eastAsia"/>
        </w:rPr>
        <w:t xml:space="preserve">   五、丁等為未滿60分。</w:t>
      </w:r>
    </w:p>
    <w:p w:rsidR="007B0A86" w:rsidRPr="007B0A86" w:rsidRDefault="007B0A86" w:rsidP="007B0A86">
      <w:pPr>
        <w:adjustRightInd w:val="0"/>
        <w:snapToGrid w:val="0"/>
        <w:ind w:leftChars="100" w:left="961" w:hangingChars="300" w:hanging="721"/>
        <w:jc w:val="both"/>
        <w:rPr>
          <w:rFonts w:ascii="標楷體" w:eastAsia="標楷體" w:hAnsi="標楷體" w:hint="eastAsia"/>
          <w:b/>
        </w:rPr>
      </w:pPr>
      <w:r w:rsidRPr="007B0A86">
        <w:rPr>
          <w:rFonts w:ascii="標楷體" w:eastAsia="標楷體" w:hAnsi="標楷體" w:hint="eastAsia"/>
          <w:b/>
        </w:rPr>
        <w:t>捌、學生之獎懲應審酌下列情形，以為獎懲輕重之參考：</w:t>
      </w:r>
    </w:p>
    <w:tbl>
      <w:tblPr>
        <w:tblStyle w:val="ad"/>
        <w:tblW w:w="0" w:type="auto"/>
        <w:tblInd w:w="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20"/>
        <w:gridCol w:w="3540"/>
      </w:tblGrid>
      <w:tr w:rsidR="007B0A86" w:rsidRPr="007B0A86" w:rsidTr="00481C4B">
        <w:tc>
          <w:tcPr>
            <w:tcW w:w="3120" w:type="dxa"/>
          </w:tcPr>
          <w:p w:rsidR="007B0A86" w:rsidRPr="007B0A86" w:rsidRDefault="007B0A86" w:rsidP="007B0A86">
            <w:pPr>
              <w:adjustRightInd w:val="0"/>
              <w:snapToGrid w:val="0"/>
              <w:ind w:leftChars="100" w:left="640" w:hangingChars="200" w:hanging="400"/>
              <w:rPr>
                <w:rFonts w:ascii="標楷體" w:eastAsia="標楷體" w:hAnsi="標楷體"/>
              </w:rPr>
            </w:pPr>
            <w:r w:rsidRPr="007B0A86">
              <w:rPr>
                <w:rFonts w:ascii="標楷體" w:eastAsia="標楷體" w:hAnsi="標楷體" w:hint="eastAsia"/>
              </w:rPr>
              <w:t>一、年齡之長幼。</w:t>
            </w:r>
          </w:p>
        </w:tc>
        <w:tc>
          <w:tcPr>
            <w:tcW w:w="3540" w:type="dxa"/>
          </w:tcPr>
          <w:p w:rsidR="007B0A86" w:rsidRPr="007B0A86" w:rsidRDefault="007B0A86" w:rsidP="007B0A86">
            <w:pPr>
              <w:adjustRightInd w:val="0"/>
              <w:snapToGrid w:val="0"/>
              <w:ind w:leftChars="150" w:left="760" w:hangingChars="200" w:hanging="400"/>
              <w:rPr>
                <w:rFonts w:ascii="標楷體" w:eastAsia="標楷體" w:hAnsi="標楷體"/>
              </w:rPr>
            </w:pPr>
            <w:r w:rsidRPr="007B0A86">
              <w:rPr>
                <w:rFonts w:ascii="標楷體" w:eastAsia="標楷體" w:hAnsi="標楷體" w:hint="eastAsia"/>
              </w:rPr>
              <w:t>六、家庭之因素。</w:t>
            </w:r>
          </w:p>
        </w:tc>
      </w:tr>
      <w:tr w:rsidR="007B0A86" w:rsidRPr="007B0A86" w:rsidTr="00481C4B">
        <w:tc>
          <w:tcPr>
            <w:tcW w:w="3120" w:type="dxa"/>
          </w:tcPr>
          <w:p w:rsidR="007B0A86" w:rsidRPr="007B0A86" w:rsidRDefault="007B0A86" w:rsidP="007B0A86">
            <w:pPr>
              <w:adjustRightInd w:val="0"/>
              <w:snapToGrid w:val="0"/>
              <w:ind w:leftChars="100" w:left="640" w:hangingChars="200" w:hanging="400"/>
              <w:rPr>
                <w:rFonts w:ascii="標楷體" w:eastAsia="標楷體" w:hAnsi="標楷體"/>
              </w:rPr>
            </w:pPr>
            <w:r w:rsidRPr="007B0A86">
              <w:rPr>
                <w:rFonts w:ascii="標楷體" w:eastAsia="標楷體" w:hAnsi="標楷體" w:hint="eastAsia"/>
              </w:rPr>
              <w:t>二、年級之高低。</w:t>
            </w:r>
          </w:p>
        </w:tc>
        <w:tc>
          <w:tcPr>
            <w:tcW w:w="3540" w:type="dxa"/>
          </w:tcPr>
          <w:p w:rsidR="007B0A86" w:rsidRPr="007B0A86" w:rsidRDefault="007B0A86" w:rsidP="007B0A86">
            <w:pPr>
              <w:adjustRightInd w:val="0"/>
              <w:snapToGrid w:val="0"/>
              <w:ind w:leftChars="150" w:left="760" w:hangingChars="200" w:hanging="400"/>
              <w:rPr>
                <w:rFonts w:ascii="標楷體" w:eastAsia="標楷體" w:hAnsi="標楷體"/>
              </w:rPr>
            </w:pPr>
            <w:r w:rsidRPr="007B0A86">
              <w:rPr>
                <w:rFonts w:ascii="標楷體" w:eastAsia="標楷體" w:hAnsi="標楷體" w:hint="eastAsia"/>
              </w:rPr>
              <w:t>七、平日之表現。</w:t>
            </w:r>
          </w:p>
        </w:tc>
      </w:tr>
      <w:tr w:rsidR="007B0A86" w:rsidRPr="007B0A86" w:rsidTr="00481C4B">
        <w:tc>
          <w:tcPr>
            <w:tcW w:w="3120" w:type="dxa"/>
          </w:tcPr>
          <w:p w:rsidR="007B0A86" w:rsidRPr="007B0A86" w:rsidRDefault="007B0A86" w:rsidP="007B0A86">
            <w:pPr>
              <w:adjustRightInd w:val="0"/>
              <w:snapToGrid w:val="0"/>
              <w:ind w:leftChars="100" w:left="640" w:hangingChars="200" w:hanging="400"/>
              <w:rPr>
                <w:rFonts w:ascii="標楷體" w:eastAsia="標楷體" w:hAnsi="標楷體"/>
              </w:rPr>
            </w:pPr>
            <w:r w:rsidRPr="007B0A86">
              <w:rPr>
                <w:rFonts w:ascii="標楷體" w:eastAsia="標楷體" w:hAnsi="標楷體" w:hint="eastAsia"/>
              </w:rPr>
              <w:t>三、動機與目的。</w:t>
            </w:r>
          </w:p>
        </w:tc>
        <w:tc>
          <w:tcPr>
            <w:tcW w:w="3540" w:type="dxa"/>
          </w:tcPr>
          <w:p w:rsidR="007B0A86" w:rsidRPr="007B0A86" w:rsidRDefault="007B0A86" w:rsidP="007B0A86">
            <w:pPr>
              <w:adjustRightInd w:val="0"/>
              <w:snapToGrid w:val="0"/>
              <w:ind w:leftChars="150" w:left="760" w:hangingChars="200" w:hanging="400"/>
              <w:rPr>
                <w:rFonts w:ascii="標楷體" w:eastAsia="標楷體" w:hAnsi="標楷體"/>
              </w:rPr>
            </w:pPr>
            <w:r w:rsidRPr="007B0A86">
              <w:rPr>
                <w:rFonts w:ascii="標楷體" w:eastAsia="標楷體" w:hAnsi="標楷體" w:hint="eastAsia"/>
              </w:rPr>
              <w:t>八、行為次數。</w:t>
            </w:r>
          </w:p>
        </w:tc>
      </w:tr>
      <w:tr w:rsidR="007B0A86" w:rsidRPr="007B0A86" w:rsidTr="00481C4B">
        <w:tc>
          <w:tcPr>
            <w:tcW w:w="3120" w:type="dxa"/>
          </w:tcPr>
          <w:p w:rsidR="007B0A86" w:rsidRPr="007B0A86" w:rsidRDefault="007B0A86" w:rsidP="007B0A86">
            <w:pPr>
              <w:adjustRightInd w:val="0"/>
              <w:snapToGrid w:val="0"/>
              <w:ind w:leftChars="100" w:left="640" w:hangingChars="200" w:hanging="400"/>
              <w:rPr>
                <w:rFonts w:ascii="標楷體" w:eastAsia="標楷體" w:hAnsi="標楷體"/>
              </w:rPr>
            </w:pPr>
            <w:r w:rsidRPr="007B0A86">
              <w:rPr>
                <w:rFonts w:ascii="標楷體" w:eastAsia="標楷體" w:hAnsi="標楷體" w:hint="eastAsia"/>
              </w:rPr>
              <w:t>四、能度與手段。</w:t>
            </w:r>
          </w:p>
        </w:tc>
        <w:tc>
          <w:tcPr>
            <w:tcW w:w="3540" w:type="dxa"/>
          </w:tcPr>
          <w:p w:rsidR="007B0A86" w:rsidRPr="007B0A86" w:rsidRDefault="007B0A86" w:rsidP="007B0A86">
            <w:pPr>
              <w:adjustRightInd w:val="0"/>
              <w:snapToGrid w:val="0"/>
              <w:ind w:leftChars="150" w:left="760" w:hangingChars="200" w:hanging="400"/>
              <w:rPr>
                <w:rFonts w:ascii="標楷體" w:eastAsia="標楷體" w:hAnsi="標楷體"/>
              </w:rPr>
            </w:pPr>
            <w:r w:rsidRPr="007B0A86">
              <w:rPr>
                <w:rFonts w:ascii="標楷體" w:eastAsia="標楷體" w:hAnsi="標楷體" w:hint="eastAsia"/>
              </w:rPr>
              <w:t>九、行為後之表現。</w:t>
            </w:r>
          </w:p>
        </w:tc>
      </w:tr>
      <w:tr w:rsidR="007B0A86" w:rsidRPr="007B0A86" w:rsidTr="00481C4B">
        <w:tc>
          <w:tcPr>
            <w:tcW w:w="3120" w:type="dxa"/>
          </w:tcPr>
          <w:p w:rsidR="007B0A86" w:rsidRPr="007B0A86" w:rsidRDefault="007B0A86" w:rsidP="007B0A86">
            <w:pPr>
              <w:adjustRightInd w:val="0"/>
              <w:snapToGrid w:val="0"/>
              <w:ind w:leftChars="100" w:left="640" w:hangingChars="200" w:hanging="400"/>
              <w:rPr>
                <w:rFonts w:ascii="標楷體" w:eastAsia="標楷體" w:hAnsi="標楷體"/>
              </w:rPr>
            </w:pPr>
            <w:r w:rsidRPr="007B0A86">
              <w:rPr>
                <w:rFonts w:ascii="標楷體" w:eastAsia="標楷體" w:hAnsi="標楷體" w:hint="eastAsia"/>
              </w:rPr>
              <w:t>五、行為之影響。</w:t>
            </w:r>
          </w:p>
        </w:tc>
        <w:tc>
          <w:tcPr>
            <w:tcW w:w="3540" w:type="dxa"/>
          </w:tcPr>
          <w:p w:rsidR="007B0A86" w:rsidRPr="007B0A86" w:rsidRDefault="007B0A86" w:rsidP="007B0A86">
            <w:pPr>
              <w:adjustRightInd w:val="0"/>
              <w:snapToGrid w:val="0"/>
              <w:ind w:leftChars="150" w:left="760" w:hangingChars="200" w:hanging="400"/>
              <w:rPr>
                <w:rFonts w:ascii="標楷體" w:eastAsia="標楷體" w:hAnsi="標楷體"/>
              </w:rPr>
            </w:pPr>
          </w:p>
        </w:tc>
      </w:tr>
    </w:tbl>
    <w:p w:rsidR="007B0A86" w:rsidRPr="007B0A86" w:rsidRDefault="007B0A86" w:rsidP="007B0A86">
      <w:pPr>
        <w:adjustRightInd w:val="0"/>
        <w:snapToGrid w:val="0"/>
        <w:ind w:leftChars="100" w:left="961" w:hangingChars="300" w:hanging="721"/>
        <w:jc w:val="both"/>
        <w:rPr>
          <w:rFonts w:ascii="標楷體" w:eastAsia="標楷體" w:hAnsi="標楷體" w:hint="eastAsia"/>
          <w:b/>
        </w:rPr>
      </w:pPr>
      <w:r w:rsidRPr="007B0A86">
        <w:rPr>
          <w:rFonts w:ascii="標楷體" w:eastAsia="標楷體" w:hAnsi="標楷體" w:hint="eastAsia"/>
          <w:b/>
        </w:rPr>
        <w:t>玖、學生之獎勵與懲罰程度依其行為內容分類如次：</w:t>
      </w:r>
    </w:p>
    <w:p w:rsidR="007B0A86" w:rsidRPr="007B0A86" w:rsidRDefault="007B0A86" w:rsidP="007B0A86">
      <w:pPr>
        <w:adjustRightInd w:val="0"/>
        <w:snapToGrid w:val="0"/>
        <w:ind w:leftChars="100" w:left="1200" w:hangingChars="400" w:hanging="96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 一、依學生人格特質、身心健康、家庭因素、行為動機與平時表現等，採取下列措施：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  （一）勸導改過、口頭糾正。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  （二）取消參加課程表列以外之活動。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  （三）留置學生於課後輔導或矯正其行為。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  （四）調整座位。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  （五）適當增加額外作業或工作。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  <w:u w:val="single"/>
        </w:rPr>
      </w:pPr>
      <w:r w:rsidRPr="007B0A86">
        <w:rPr>
          <w:rFonts w:ascii="標楷體" w:eastAsia="標楷體" w:hAnsi="標楷體" w:hint="eastAsia"/>
        </w:rPr>
        <w:t xml:space="preserve">     （六）</w:t>
      </w:r>
      <w:r w:rsidRPr="007B0A86">
        <w:rPr>
          <w:rFonts w:ascii="標楷體" w:eastAsia="標楷體" w:hAnsi="標楷體" w:hint="eastAsia"/>
          <w:u w:val="single"/>
        </w:rPr>
        <w:t>責令道歉或寫悔過書。（</w:t>
      </w:r>
      <w:r w:rsidRPr="007B0A86">
        <w:rPr>
          <w:rFonts w:ascii="標楷體" w:eastAsia="標楷體" w:hAnsi="標楷體" w:cs="Arial"/>
          <w:kern w:val="0"/>
          <w:u w:val="single"/>
        </w:rPr>
        <w:t>經被害人或其法定代理人之同意</w:t>
      </w:r>
      <w:r w:rsidRPr="007B0A86">
        <w:rPr>
          <w:rFonts w:ascii="標楷體" w:eastAsia="標楷體" w:hAnsi="標楷體" w:cs="Arial" w:hint="eastAsia"/>
          <w:u w:val="single"/>
        </w:rPr>
        <w:t>）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  （七）扣減學生德行考查成績。</w:t>
      </w:r>
    </w:p>
    <w:p w:rsidR="007B0A86" w:rsidRPr="007B0A86" w:rsidRDefault="007B0A86" w:rsidP="007B0A86">
      <w:pPr>
        <w:snapToGrid w:val="0"/>
        <w:ind w:leftChars="150" w:left="840" w:hangingChars="200" w:hanging="48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  （八）責令賠償所損害之公物或他人物品等。</w:t>
      </w:r>
    </w:p>
    <w:p w:rsidR="007B0A86" w:rsidRPr="007B0A86" w:rsidRDefault="007B0A86" w:rsidP="007B0A86">
      <w:pPr>
        <w:snapToGrid w:val="0"/>
        <w:ind w:leftChars="150" w:left="1680" w:hangingChars="550" w:hanging="13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  （九）前項措施於必要時，教師除通知家長或監護人外得特加輔導或請其他相關單位協助之。</w:t>
      </w:r>
    </w:p>
    <w:p w:rsidR="007B0A86" w:rsidRPr="007B0A86" w:rsidRDefault="007B0A86" w:rsidP="007B0A86">
      <w:pPr>
        <w:snapToGrid w:val="0"/>
        <w:ind w:leftChars="382" w:left="917" w:firstLineChars="150" w:firstLine="36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依前項所為之管教無效時，或違規情節重大者，學校得採取下列措施：</w:t>
      </w:r>
    </w:p>
    <w:p w:rsidR="007B0A86" w:rsidRPr="007B0A86" w:rsidRDefault="007B0A86" w:rsidP="007B0A86">
      <w:pPr>
        <w:snapToGrid w:val="0"/>
        <w:ind w:leftChars="150"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</w:t>
      </w:r>
      <w:proofErr w:type="gramStart"/>
      <w:r w:rsidRPr="007B0A86">
        <w:rPr>
          <w:rFonts w:ascii="標楷體" w:eastAsia="標楷體" w:hAnsi="標楷體" w:hint="eastAsia"/>
        </w:rPr>
        <w:t>一</w:t>
      </w:r>
      <w:proofErr w:type="gramEnd"/>
      <w:r w:rsidRPr="007B0A86">
        <w:rPr>
          <w:rFonts w:ascii="標楷體" w:eastAsia="標楷體" w:hAnsi="標楷體" w:hint="eastAsia"/>
        </w:rPr>
        <w:t>)假日輔導。</w:t>
      </w:r>
    </w:p>
    <w:p w:rsidR="007B0A86" w:rsidRPr="007B0A86" w:rsidRDefault="007B0A86" w:rsidP="007B0A86">
      <w:pPr>
        <w:snapToGrid w:val="0"/>
        <w:ind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(二)警告。</w:t>
      </w:r>
    </w:p>
    <w:p w:rsidR="007B0A86" w:rsidRPr="007B0A86" w:rsidRDefault="007B0A86" w:rsidP="007B0A86">
      <w:pPr>
        <w:snapToGrid w:val="0"/>
        <w:ind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(三)小過。</w:t>
      </w:r>
    </w:p>
    <w:p w:rsidR="007B0A86" w:rsidRPr="007B0A86" w:rsidRDefault="007B0A86" w:rsidP="007B0A86">
      <w:pPr>
        <w:snapToGrid w:val="0"/>
        <w:ind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(四)大過。</w:t>
      </w:r>
    </w:p>
    <w:p w:rsidR="007B0A86" w:rsidRPr="007B0A86" w:rsidRDefault="007B0A86" w:rsidP="007B0A86">
      <w:pPr>
        <w:snapToGrid w:val="0"/>
        <w:ind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(五)留校察看。</w:t>
      </w:r>
    </w:p>
    <w:p w:rsidR="007B0A86" w:rsidRPr="007B0A86" w:rsidRDefault="007B0A86" w:rsidP="007B0A86">
      <w:pPr>
        <w:snapToGrid w:val="0"/>
        <w:ind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(六)心理輔導。</w:t>
      </w:r>
    </w:p>
    <w:p w:rsidR="007B0A86" w:rsidRPr="007B0A86" w:rsidRDefault="007B0A86" w:rsidP="007B0A86">
      <w:pPr>
        <w:snapToGrid w:val="0"/>
        <w:ind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(七)</w:t>
      </w:r>
      <w:r w:rsidRPr="007B0A86">
        <w:rPr>
          <w:rFonts w:ascii="標楷體" w:eastAsia="標楷體" w:hAnsi="標楷體" w:cs="Arial"/>
          <w:kern w:val="0"/>
          <w:u w:val="single"/>
        </w:rPr>
        <w:t>接受八小時之性別平等教育相關課程</w:t>
      </w:r>
      <w:r w:rsidRPr="007B0A86">
        <w:rPr>
          <w:rFonts w:ascii="標楷體" w:eastAsia="標楷體" w:hAnsi="標楷體" w:hint="eastAsia"/>
        </w:rPr>
        <w:t>。</w:t>
      </w:r>
    </w:p>
    <w:p w:rsidR="007B0A86" w:rsidRPr="007B0A86" w:rsidRDefault="007B0A86" w:rsidP="007B0A86">
      <w:pPr>
        <w:snapToGrid w:val="0"/>
        <w:ind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(八)參加</w:t>
      </w:r>
      <w:proofErr w:type="gramStart"/>
      <w:r w:rsidRPr="007B0A86">
        <w:rPr>
          <w:rFonts w:ascii="標楷體" w:eastAsia="標楷體" w:hAnsi="標楷體" w:hint="eastAsia"/>
        </w:rPr>
        <w:t>菸</w:t>
      </w:r>
      <w:proofErr w:type="gramEnd"/>
      <w:r w:rsidRPr="007B0A86">
        <w:rPr>
          <w:rFonts w:ascii="標楷體" w:eastAsia="標楷體" w:hAnsi="標楷體" w:hint="eastAsia"/>
        </w:rPr>
        <w:t>害防治教育。</w:t>
      </w:r>
    </w:p>
    <w:p w:rsidR="007B0A86" w:rsidRPr="007B0A86" w:rsidRDefault="007B0A86" w:rsidP="007B0A86">
      <w:pPr>
        <w:snapToGrid w:val="0"/>
        <w:ind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(九)轉換班級或改變學習環境。</w:t>
      </w:r>
    </w:p>
    <w:p w:rsidR="007B0A86" w:rsidRPr="007B0A86" w:rsidRDefault="007B0A86" w:rsidP="007B0A86">
      <w:pPr>
        <w:snapToGrid w:val="0"/>
        <w:ind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(十)家長或監護人帶回管教。</w:t>
      </w:r>
    </w:p>
    <w:p w:rsidR="007B0A86" w:rsidRPr="007B0A86" w:rsidRDefault="007B0A86" w:rsidP="007B0A86">
      <w:pPr>
        <w:snapToGrid w:val="0"/>
        <w:ind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(十)移送司法機關或相關單位處理。</w:t>
      </w:r>
    </w:p>
    <w:p w:rsidR="007B0A86" w:rsidRPr="007B0A86" w:rsidRDefault="007B0A86" w:rsidP="007B0A86">
      <w:pPr>
        <w:snapToGrid w:val="0"/>
        <w:ind w:leftChars="150"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(十二</w:t>
      </w:r>
      <w:proofErr w:type="gramStart"/>
      <w:r w:rsidRPr="007B0A86">
        <w:rPr>
          <w:rFonts w:ascii="標楷體" w:eastAsia="標楷體" w:hAnsi="標楷體" w:hint="eastAsia"/>
        </w:rPr>
        <w:t>）</w:t>
      </w:r>
      <w:proofErr w:type="gramEnd"/>
      <w:r w:rsidRPr="007B0A86">
        <w:rPr>
          <w:rFonts w:ascii="標楷體" w:eastAsia="標楷體" w:hAnsi="標楷體" w:hint="eastAsia"/>
        </w:rPr>
        <w:t>其他適當措施</w:t>
      </w:r>
    </w:p>
    <w:p w:rsidR="007B0A86" w:rsidRPr="007B0A86" w:rsidRDefault="007B0A86" w:rsidP="007B0A86">
      <w:pPr>
        <w:snapToGrid w:val="0"/>
        <w:ind w:leftChars="150" w:left="360" w:firstLineChars="300" w:firstLine="72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(十三</w:t>
      </w:r>
      <w:proofErr w:type="gramStart"/>
      <w:r w:rsidRPr="007B0A86">
        <w:rPr>
          <w:rFonts w:ascii="標楷體" w:eastAsia="標楷體" w:hAnsi="標楷體" w:hint="eastAsia"/>
        </w:rPr>
        <w:t>）</w:t>
      </w:r>
      <w:proofErr w:type="gramEnd"/>
      <w:r w:rsidRPr="007B0A86">
        <w:rPr>
          <w:rFonts w:ascii="標楷體" w:eastAsia="標楷體" w:hAnsi="標楷體" w:hint="eastAsia"/>
        </w:rPr>
        <w:t>除前項之措施外，必要時得為借讀、休學、轉學之處分。</w:t>
      </w:r>
    </w:p>
    <w:p w:rsidR="007B0A86" w:rsidRPr="007B0A86" w:rsidRDefault="007B0A86" w:rsidP="007B0A86">
      <w:pPr>
        <w:adjustRightInd w:val="0"/>
        <w:snapToGrid w:val="0"/>
        <w:ind w:leftChars="100" w:left="1200" w:hangingChars="400" w:hanging="960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 xml:space="preserve">    二、合於下列規定情事之</w:t>
      </w:r>
      <w:proofErr w:type="gramStart"/>
      <w:r w:rsidRPr="007B0A86">
        <w:rPr>
          <w:rFonts w:ascii="標楷體" w:eastAsia="標楷體" w:hAnsi="標楷體" w:hint="eastAsia"/>
        </w:rPr>
        <w:t>一</w:t>
      </w:r>
      <w:proofErr w:type="gramEnd"/>
      <w:r w:rsidRPr="007B0A86">
        <w:rPr>
          <w:rFonts w:ascii="標楷體" w:eastAsia="標楷體" w:hAnsi="標楷體" w:hint="eastAsia"/>
        </w:rPr>
        <w:t>者，記嘉獎：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（一）服裝儀容經常整潔合於規定足為同學模範者。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（二）經常禮節周到足為同學模範者。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（三）熱心參加課外活動確有優異成績表現者。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（四）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拾金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（物）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不昧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，其價值輕微者。（百元以上至千元）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（五）值星（日）特別盡職者。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lastRenderedPageBreak/>
        <w:t>（六）經常自動為公服務者。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（七）運動比賽時能表現體育優異者。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（八）為團體服務表現優良者。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（九）愛護公物有具體事實者。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（十）按時繳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週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記，內容充實者。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（十一）其他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合於記嘉獎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者。</w:t>
      </w:r>
    </w:p>
    <w:p w:rsidR="007B0A86" w:rsidRPr="007B0A86" w:rsidRDefault="007B0A86" w:rsidP="007B0A86">
      <w:pPr>
        <w:adjustRightInd w:val="0"/>
        <w:snapToGrid w:val="0"/>
        <w:ind w:leftChars="329" w:left="920" w:hangingChars="50" w:hanging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三、合於下列規定情事之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一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者，記小功：</w:t>
      </w:r>
    </w:p>
    <w:p w:rsidR="007B0A86" w:rsidRPr="007B0A86" w:rsidRDefault="007B0A86" w:rsidP="007B0A86">
      <w:pPr>
        <w:adjustRightInd w:val="0"/>
        <w:snapToGrid w:val="0"/>
        <w:ind w:leftChars="400" w:left="960" w:firstLineChars="50" w:firstLine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（一）代表學校參加校外活動，因而增進校譽者。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50" w:firstLine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（二）擔任各級幹部負責盡職，成績優異者。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50" w:firstLine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（三）愛護公物，使團體利益不受損害者。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50" w:firstLine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（四）熱心公益，能增進團體利益者。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50" w:firstLine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（五）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拾金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（物）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不昧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，其行為堪為表率者。（仟元以上至萬元）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（六）其它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合於記小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功者。</w:t>
      </w:r>
    </w:p>
    <w:p w:rsidR="007B0A86" w:rsidRPr="007B0A86" w:rsidRDefault="007B0A86" w:rsidP="007B0A86">
      <w:pPr>
        <w:adjustRightInd w:val="0"/>
        <w:snapToGrid w:val="0"/>
        <w:ind w:leftChars="329" w:left="920" w:hangingChars="50" w:hanging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四、合於下列規定情事之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一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者，記大功：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（一）提供優良建議，並能率先力行，增進校譽者。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（二）愛護學校或同學，確有特殊事實表現，因而增進校譽者。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（三）代表學校參加校外活動，成績特別優異，因而增進校譽者。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（四）參加校外各種服務，績效特別優異者。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（五）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拾金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（物）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不昧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，其價值特別貴重者。（萬元以上）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（六）</w:t>
      </w:r>
      <w:r w:rsidRPr="007B0A86">
        <w:rPr>
          <w:rFonts w:ascii="標楷體" w:eastAsia="標楷體" w:hAnsi="標楷體" w:hint="eastAsia"/>
          <w:color w:val="auto"/>
        </w:rPr>
        <w:t>擔任學期交通服務隊表現優異者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>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（七）學期全勤者。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（八）其他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合於記大功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者。</w:t>
      </w:r>
    </w:p>
    <w:p w:rsidR="007B0A86" w:rsidRPr="007B0A86" w:rsidRDefault="007B0A86" w:rsidP="007B0A86">
      <w:pPr>
        <w:adjustRightInd w:val="0"/>
        <w:snapToGrid w:val="0"/>
        <w:ind w:leftChars="329" w:left="920" w:hangingChars="50" w:hanging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五、合於下列規定情事之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一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者，記特別獎勵：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（一）幫助別人解決重大困難，有具體事實值得表揚者。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（二）有特殊義勇行為，足為同學楷模者。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（三）有特殊優良行為，堪為全校學生之模範者。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（四）舉發重大不法活動，經查明屬實者。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（五）德、智、體、群四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育總成績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特優者。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（六）其他合於特別獎勵者。</w:t>
      </w:r>
    </w:p>
    <w:p w:rsidR="007B0A86" w:rsidRPr="007B0A86" w:rsidRDefault="007B0A86" w:rsidP="007B0A86">
      <w:pPr>
        <w:adjustRightInd w:val="0"/>
        <w:snapToGrid w:val="0"/>
        <w:ind w:leftChars="525" w:left="126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特別獎勵依事實陳請校長核示後予以[頒發獎狀]、[頒發獎金]、[公開表揚]、[致贈獎品]等方式或其它合宜之獎勵。</w:t>
      </w:r>
    </w:p>
    <w:p w:rsidR="007B0A86" w:rsidRPr="007B0A86" w:rsidRDefault="007B0A86" w:rsidP="007B0A86">
      <w:pPr>
        <w:adjustRightInd w:val="0"/>
        <w:snapToGrid w:val="0"/>
        <w:ind w:leftChars="329" w:left="920" w:hangingChars="50" w:hanging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六、合於下列規定情事之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一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者，記警告：</w:t>
      </w:r>
    </w:p>
    <w:p w:rsidR="007B0A86" w:rsidRPr="007B0A86" w:rsidRDefault="007B0A86" w:rsidP="007B0A86">
      <w:pPr>
        <w:adjustRightInd w:val="0"/>
        <w:snapToGrid w:val="0"/>
        <w:ind w:leftChars="400" w:left="960" w:firstLineChars="50" w:firstLine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（一）違反校規，情節輕微者。</w:t>
      </w:r>
    </w:p>
    <w:p w:rsidR="007B0A86" w:rsidRPr="007B0A86" w:rsidRDefault="007B0A86" w:rsidP="007B0A86">
      <w:pPr>
        <w:adjustRightInd w:val="0"/>
        <w:snapToGrid w:val="0"/>
        <w:ind w:leftChars="450" w:left="10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（二）禮貌不周，經勸導後仍不知改正者。</w:t>
      </w:r>
    </w:p>
    <w:p w:rsidR="007B0A86" w:rsidRPr="007B0A86" w:rsidRDefault="007B0A86" w:rsidP="007B0A86">
      <w:pPr>
        <w:adjustRightInd w:val="0"/>
        <w:snapToGrid w:val="0"/>
        <w:ind w:leftChars="450" w:left="10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（三）與同學吵架，情節輕微者。</w:t>
      </w:r>
    </w:p>
    <w:p w:rsidR="007B0A86" w:rsidRPr="007B0A86" w:rsidRDefault="007B0A86" w:rsidP="007B0A86">
      <w:pPr>
        <w:adjustRightInd w:val="0"/>
        <w:snapToGrid w:val="0"/>
        <w:ind w:leftChars="450" w:left="10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（四）上課時不專心聽講，經提醒後，尚不知改正者。</w:t>
      </w:r>
    </w:p>
    <w:p w:rsidR="007B0A86" w:rsidRPr="007B0A86" w:rsidRDefault="007B0A86" w:rsidP="007B0A86">
      <w:pPr>
        <w:adjustRightInd w:val="0"/>
        <w:snapToGrid w:val="0"/>
        <w:ind w:leftChars="450" w:left="10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（五）隨地吐痰或丟廢棄物影響環境衛生，情節輕微者。</w:t>
      </w:r>
    </w:p>
    <w:p w:rsidR="007B0A86" w:rsidRPr="007B0A86" w:rsidRDefault="007B0A86" w:rsidP="007B0A86">
      <w:pPr>
        <w:adjustRightInd w:val="0"/>
        <w:snapToGrid w:val="0"/>
        <w:ind w:leftChars="450" w:left="10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（六）攜帶違禁物品，情節輕微者。</w:t>
      </w:r>
    </w:p>
    <w:p w:rsidR="007B0A86" w:rsidRPr="007B0A86" w:rsidRDefault="007B0A86" w:rsidP="007B0A86">
      <w:pPr>
        <w:adjustRightInd w:val="0"/>
        <w:snapToGrid w:val="0"/>
        <w:ind w:leftChars="450" w:left="10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（七）服裝儀容不整潔者。</w:t>
      </w:r>
    </w:p>
    <w:p w:rsidR="007B0A86" w:rsidRPr="007B0A86" w:rsidRDefault="007B0A86" w:rsidP="007B0A86">
      <w:pPr>
        <w:adjustRightInd w:val="0"/>
        <w:snapToGrid w:val="0"/>
        <w:ind w:leftChars="450" w:left="10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（八）不按時繳交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週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記或作業者。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（九）各項慶典集會，態度不嚴肅者。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（十）行動懈怠，言行態度輕浮者。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（十一）參加公眾服務或團體活動欠熱心者。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（十二）口出穢言或出言不遜，經糾正後仍不改正者。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（十三）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拾金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（物）不送招領，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欲占為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己有，而其價值輕微者。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lastRenderedPageBreak/>
        <w:t>（十四）遲到早退或不按時作息，經勸導仍不改正者。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（十五）在公共場所不遵守秩序或高聲喧嚷者。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（十六）損壞公物未自動報告者。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（十七）其他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合於記警告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（十八）</w:t>
      </w:r>
      <w:r w:rsidRPr="007B0A86">
        <w:rPr>
          <w:rFonts w:ascii="標楷體" w:eastAsia="標楷體" w:hAnsi="標楷體" w:hint="eastAsia"/>
          <w:color w:val="auto"/>
        </w:rPr>
        <w:t>符合上述情事，情節較嚴重者，記警告兩次。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 xml:space="preserve"> </w:t>
      </w:r>
    </w:p>
    <w:p w:rsidR="007B0A86" w:rsidRPr="007B0A86" w:rsidRDefault="007B0A86" w:rsidP="007B0A86">
      <w:pPr>
        <w:tabs>
          <w:tab w:val="left" w:pos="360"/>
        </w:tabs>
        <w:adjustRightInd w:val="0"/>
        <w:snapToGrid w:val="0"/>
        <w:ind w:leftChars="329" w:left="920" w:hangingChars="50" w:hanging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七、凡合於下列規定情事之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一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者，記小過：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（一）欺騙尊長、同學或朋友，情節輕微者。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（二）故意損壞公物，或攀折公有花木，情節輕微者。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（三）擾亂團體秩序，情節輕微者。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（四）違反考場規則，情節輕微者。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（五）妨害團體整潔觀瞻或公共衛生。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（六）言行不檢點，經糾正不聽者。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（七）奇裝異服，經告誡不改過者。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（八）擅自取走非所屬物品者。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（九）不服從糾察隊或班級幹部糾正者。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（十）擔任各級幹部，不負責盡職，影響工作推展者。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（十一）不遵守交通規則，情節輕微者。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（十二）經常不遵守請假規則者。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（十三）上課使用行動電話，影響班級秩序者。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40" w:firstLine="10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（十四）上課未按座位表就座，經勸導不聽者。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90" w:firstLine="23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(十五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）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未經允許私自會見校外人士者。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90" w:firstLine="23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(十六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）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無故缺席校內外重要集會或活動者</w:t>
      </w:r>
    </w:p>
    <w:p w:rsidR="007B0A86" w:rsidRPr="007B0A86" w:rsidRDefault="007B0A86" w:rsidP="007B0A86">
      <w:pPr>
        <w:adjustRightInd w:val="0"/>
        <w:snapToGrid w:val="0"/>
        <w:ind w:leftChars="400" w:left="960" w:firstLineChars="90" w:firstLine="23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(十七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）</w:t>
      </w:r>
      <w:proofErr w:type="gramEnd"/>
      <w:r w:rsidRPr="007B0A86">
        <w:rPr>
          <w:rFonts w:ascii="標楷體" w:eastAsia="標楷體" w:hAnsi="標楷體" w:hint="eastAsia"/>
          <w:color w:val="auto"/>
        </w:rPr>
        <w:t>上課時間未經報備於校內遊蕩者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>。</w:t>
      </w:r>
    </w:p>
    <w:p w:rsidR="007B0A86" w:rsidRPr="007B0A86" w:rsidRDefault="007B0A86" w:rsidP="007B0A86">
      <w:pPr>
        <w:adjustRightInd w:val="0"/>
        <w:snapToGrid w:val="0"/>
        <w:ind w:leftChars="400" w:left="960" w:firstLineChars="90" w:firstLine="23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(十八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）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其他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合於記小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過者。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90" w:firstLine="234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(十九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）</w:t>
      </w:r>
      <w:proofErr w:type="gramEnd"/>
      <w:r w:rsidRPr="007B0A86">
        <w:rPr>
          <w:rFonts w:ascii="標楷體" w:eastAsia="標楷體" w:hAnsi="標楷體" w:hint="eastAsia"/>
          <w:color w:val="auto"/>
        </w:rPr>
        <w:t>符合上述情事，情節較嚴重者，記小過兩次。</w:t>
      </w:r>
    </w:p>
    <w:p w:rsidR="007B0A86" w:rsidRPr="007B0A86" w:rsidRDefault="007B0A86" w:rsidP="007B0A86">
      <w:pPr>
        <w:adjustRightInd w:val="0"/>
        <w:snapToGrid w:val="0"/>
        <w:ind w:leftChars="329" w:left="920" w:hangingChars="50" w:hanging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八、合於下列規定情事之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一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者，記大過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（一）參加不良幫派組織者。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（二）毆打同學情節輕微，且未成傷者。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（三）不服從師長指導態度不佳，情節較輕微者。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（四）考試舞弊者。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（五）竊盜行為，情節輕微，且知悔悟者。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（六）蓄意規避公共服務，並有意影響他人者。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（七）在校外擾亂秩序，破壞校譽，情節重大者。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（八）賭博、吸食或注射違禁品者。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（九）冒用或偽造家長文書印章者。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（十）塗改點名簿、請假單或其他文件者。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（十一）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拾金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（物）不送招領，據為己有，價值較貴重者。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（十二）飆車經查證屬實者。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（十三）行為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不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檢，有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玷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校譽，情節重大者。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（十四）攜帶違禁物品，足以妨害公共安全者。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130" w:firstLine="33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(十五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）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經常與有犯罪習性之人交往，行跡可疑，屢勸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不改者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（十六）故意毀損學校設備或撕毀學校佈告者。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（十七）出入不正當場所者。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（十八）不假離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校或攀牆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進出學校者。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（十九）填報資料，故意隱瞞或欺騙師長者。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lastRenderedPageBreak/>
        <w:t>（二十）校內外違規吸煙、吃檳榔、飲酒或酒後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到校者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（廿一）邀約校外人士到校滋事，影響校園安寧者。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（廿二）校內外男女親暱行為，有辱校譽者。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（廿三）恐嚇勒索同學財物或脅迫他人、或以言語、行為施壓，致同</w:t>
      </w:r>
    </w:p>
    <w:p w:rsidR="007B0A86" w:rsidRPr="007B0A86" w:rsidRDefault="007B0A86" w:rsidP="007B0A86">
      <w:pPr>
        <w:adjustRightInd w:val="0"/>
        <w:snapToGrid w:val="0"/>
        <w:ind w:leftChars="400" w:left="960" w:firstLineChars="480" w:firstLine="124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學心生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恐懼者。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（廿四）學生因藥物濫用經校外會聯合警察通報，或經試劑檢測呈陽</w:t>
      </w:r>
    </w:p>
    <w:p w:rsidR="007B0A86" w:rsidRPr="007B0A86" w:rsidRDefault="007B0A86" w:rsidP="007B0A86">
      <w:pPr>
        <w:adjustRightInd w:val="0"/>
        <w:snapToGrid w:val="0"/>
        <w:ind w:leftChars="400" w:left="960" w:firstLineChars="480" w:firstLine="124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性反應，查證屬實者。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（廿五）違反或侵害智慧財產權，經查屬實者。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（廿六）在網路上散播不當言論，毀謗師長、同學，情節嚴重者。</w:t>
      </w:r>
    </w:p>
    <w:p w:rsidR="007B0A86" w:rsidRPr="007B0A86" w:rsidRDefault="007B0A86" w:rsidP="007B0A86">
      <w:pPr>
        <w:widowControl/>
        <w:snapToGrid w:val="0"/>
        <w:ind w:rightChars="-55" w:right="-132" w:firstLineChars="450" w:firstLine="1170"/>
        <w:rPr>
          <w:rFonts w:ascii="標楷體" w:eastAsia="標楷體" w:hAnsi="標楷體" w:cs="Arial" w:hint="eastAsia"/>
          <w:color w:val="auto"/>
          <w:kern w:val="0"/>
          <w:u w:val="single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  <w:kern w:val="0"/>
        </w:rPr>
        <w:t>（廿七）</w:t>
      </w:r>
      <w:r w:rsidRPr="007B0A86">
        <w:rPr>
          <w:rFonts w:ascii="標楷體" w:eastAsia="標楷體" w:hAnsi="標楷體" w:cs="Arial" w:hint="eastAsia"/>
          <w:color w:val="auto"/>
          <w:kern w:val="0"/>
          <w:u w:val="single"/>
        </w:rPr>
        <w:t>違反</w:t>
      </w:r>
      <w:r w:rsidRPr="007B0A86">
        <w:rPr>
          <w:rFonts w:ascii="標楷體" w:eastAsia="標楷體" w:hAnsi="標楷體" w:cs="Arial"/>
          <w:color w:val="auto"/>
          <w:kern w:val="0"/>
          <w:u w:val="single"/>
        </w:rPr>
        <w:t>校園性侵害、性騷擾或</w:t>
      </w:r>
      <w:proofErr w:type="gramStart"/>
      <w:r w:rsidRPr="007B0A86">
        <w:rPr>
          <w:rFonts w:ascii="標楷體" w:eastAsia="標楷體" w:hAnsi="標楷體" w:cs="Arial"/>
          <w:color w:val="auto"/>
          <w:kern w:val="0"/>
          <w:u w:val="single"/>
        </w:rPr>
        <w:t>性霸凌</w:t>
      </w:r>
      <w:proofErr w:type="gramEnd"/>
      <w:r w:rsidRPr="007B0A86">
        <w:rPr>
          <w:rFonts w:ascii="標楷體" w:eastAsia="標楷體" w:hAnsi="標楷體" w:cs="Arial"/>
          <w:color w:val="auto"/>
          <w:kern w:val="0"/>
          <w:u w:val="single"/>
        </w:rPr>
        <w:t>事件經學校或主管機關調查屬實</w:t>
      </w:r>
      <w:r w:rsidRPr="007B0A86">
        <w:rPr>
          <w:rFonts w:ascii="標楷體" w:eastAsia="標楷體" w:hAnsi="標楷體" w:cs="Arial" w:hint="eastAsia"/>
          <w:color w:val="auto"/>
          <w:kern w:val="0"/>
          <w:u w:val="single"/>
        </w:rPr>
        <w:t>，</w:t>
      </w:r>
    </w:p>
    <w:p w:rsidR="007B0A86" w:rsidRPr="007B0A86" w:rsidRDefault="007B0A86" w:rsidP="007B0A86">
      <w:pPr>
        <w:widowControl/>
        <w:snapToGrid w:val="0"/>
        <w:ind w:rightChars="-55" w:right="-132" w:firstLineChars="900" w:firstLine="2160"/>
        <w:rPr>
          <w:rFonts w:ascii="標楷體" w:eastAsia="標楷體" w:hAnsi="標楷體" w:hint="eastAsia"/>
          <w:bCs/>
          <w:color w:val="auto"/>
          <w:spacing w:val="10"/>
          <w:kern w:val="0"/>
          <w:u w:val="single"/>
        </w:rPr>
      </w:pPr>
      <w:r w:rsidRPr="007B0A86">
        <w:rPr>
          <w:rFonts w:ascii="標楷體" w:eastAsia="標楷體" w:hAnsi="標楷體" w:cs="Arial" w:hint="eastAsia"/>
          <w:color w:val="auto"/>
          <w:kern w:val="0"/>
          <w:u w:val="single"/>
        </w:rPr>
        <w:t>情節依</w:t>
      </w:r>
      <w:r w:rsidRPr="007B0A86">
        <w:rPr>
          <w:rFonts w:ascii="標楷體" w:eastAsia="標楷體" w:hAnsi="標楷體" w:cs="Arial"/>
          <w:color w:val="auto"/>
          <w:kern w:val="0"/>
          <w:u w:val="single"/>
        </w:rPr>
        <w:t>性別平等教育委員會調查</w:t>
      </w:r>
      <w:r w:rsidRPr="007B0A86">
        <w:rPr>
          <w:rFonts w:ascii="標楷體" w:eastAsia="標楷體" w:hAnsi="標楷體" w:cs="Arial" w:hint="eastAsia"/>
          <w:color w:val="auto"/>
          <w:kern w:val="0"/>
          <w:u w:val="single"/>
        </w:rPr>
        <w:t>審定為較輕微者</w:t>
      </w:r>
      <w:r w:rsidRPr="007B0A86">
        <w:rPr>
          <w:rFonts w:ascii="標楷體" w:eastAsia="標楷體" w:hAnsi="標楷體" w:hint="eastAsia"/>
          <w:bCs/>
          <w:color w:val="auto"/>
          <w:spacing w:val="10"/>
          <w:kern w:val="0"/>
          <w:u w:val="single"/>
        </w:rPr>
        <w:t>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（廿八）其他合於記大過者。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（廿九）</w:t>
      </w:r>
      <w:r w:rsidRPr="007B0A86">
        <w:rPr>
          <w:rFonts w:ascii="標楷體" w:eastAsia="標楷體" w:hAnsi="標楷體" w:hint="eastAsia"/>
          <w:color w:val="auto"/>
        </w:rPr>
        <w:t>符合上述情事，情節較嚴重者，記大過兩次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>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color w:val="auto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（三十）</w:t>
      </w:r>
      <w:r w:rsidRPr="007B0A86">
        <w:rPr>
          <w:rFonts w:ascii="標楷體" w:eastAsia="標楷體" w:hAnsi="標楷體" w:hint="eastAsia"/>
          <w:color w:val="auto"/>
        </w:rPr>
        <w:t>毆打同學致成傷〈攜器物〉或聚眾鬥毆之夥同者且未致對方成傷</w:t>
      </w:r>
    </w:p>
    <w:p w:rsidR="007B0A86" w:rsidRPr="007B0A86" w:rsidRDefault="007B0A86" w:rsidP="007B0A86">
      <w:pPr>
        <w:adjustRightInd w:val="0"/>
        <w:snapToGrid w:val="0"/>
        <w:ind w:leftChars="400" w:left="960" w:firstLineChars="530" w:firstLine="1272"/>
        <w:jc w:val="both"/>
        <w:rPr>
          <w:rFonts w:ascii="標楷體" w:eastAsia="標楷體" w:hAnsi="標楷體" w:hint="eastAsia"/>
          <w:color w:val="auto"/>
        </w:rPr>
      </w:pPr>
      <w:r w:rsidRPr="007B0A86">
        <w:rPr>
          <w:rFonts w:ascii="標楷體" w:eastAsia="標楷體" w:hAnsi="標楷體" w:hint="eastAsia"/>
          <w:color w:val="auto"/>
        </w:rPr>
        <w:t>者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>，</w:t>
      </w:r>
      <w:r w:rsidRPr="007B0A86">
        <w:rPr>
          <w:rFonts w:ascii="標楷體" w:eastAsia="標楷體" w:hAnsi="標楷體" w:hint="eastAsia"/>
          <w:color w:val="auto"/>
        </w:rPr>
        <w:t>記大過兩次。</w:t>
      </w:r>
    </w:p>
    <w:p w:rsidR="007B0A86" w:rsidRPr="007B0A86" w:rsidRDefault="007B0A86" w:rsidP="007B0A86">
      <w:pPr>
        <w:adjustRightInd w:val="0"/>
        <w:snapToGrid w:val="0"/>
        <w:ind w:leftChars="525" w:left="126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以上行為雖未實現，但已有事實證明其有準備者，亦同。惟得視情形減輕處分。</w:t>
      </w:r>
    </w:p>
    <w:p w:rsidR="007B0A86" w:rsidRPr="007B0A86" w:rsidRDefault="007B0A86" w:rsidP="007B0A86">
      <w:pPr>
        <w:adjustRightInd w:val="0"/>
        <w:snapToGrid w:val="0"/>
        <w:ind w:leftChars="150" w:left="840" w:hangingChars="200" w:hanging="480"/>
        <w:jc w:val="both"/>
        <w:rPr>
          <w:rFonts w:ascii="標楷體" w:eastAsia="標楷體" w:hAnsi="標楷體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color w:val="auto"/>
        </w:rPr>
        <w:t xml:space="preserve">   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>九、合於下列規定情事之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一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者，留校察看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一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) 在校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期間，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功過相抵後，滿三大過者。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(二)學期或學年德行評量經學生事務相關會議審查決議留校察看者。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(三)</w:t>
      </w:r>
      <w:r w:rsidRPr="007B0A86">
        <w:rPr>
          <w:rFonts w:ascii="標楷體" w:eastAsia="標楷體" w:hAnsi="標楷體" w:hint="eastAsia"/>
          <w:bCs/>
          <w:color w:val="auto"/>
          <w:spacing w:val="11"/>
        </w:rPr>
        <w:t>在校外滋事經治安機關移送法辦者，經法院提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>公訴，負有刑責者。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color w:val="auto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(四)</w:t>
      </w:r>
      <w:r w:rsidRPr="007B0A86">
        <w:rPr>
          <w:rFonts w:ascii="標楷體" w:eastAsia="標楷體" w:hAnsi="標楷體" w:hint="eastAsia"/>
          <w:color w:val="auto"/>
        </w:rPr>
        <w:t>聚眾鬥毆為首者且未致對方成傷者。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(五)</w:t>
      </w:r>
      <w:r w:rsidRPr="007B0A86">
        <w:rPr>
          <w:rFonts w:ascii="標楷體" w:eastAsia="標楷體" w:hAnsi="標楷體" w:hint="eastAsia"/>
          <w:color w:val="auto"/>
        </w:rPr>
        <w:t>聚眾鬥毆之夥同者且致對方成傷〈或攜器物〉者。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(六)嚴重</w:t>
      </w:r>
      <w:r w:rsidRPr="007B0A86">
        <w:rPr>
          <w:rFonts w:ascii="標楷體" w:eastAsia="標楷體" w:hAnsi="標楷體" w:hint="eastAsia"/>
          <w:color w:val="auto"/>
        </w:rPr>
        <w:t>妨害公共安全、校園安寧或團體秩序。</w:t>
      </w:r>
    </w:p>
    <w:p w:rsidR="007B0A86" w:rsidRPr="007B0A86" w:rsidRDefault="007B0A86" w:rsidP="007B0A86">
      <w:pPr>
        <w:widowControl/>
        <w:snapToGrid w:val="0"/>
        <w:ind w:leftChars="500" w:left="1720" w:rightChars="-55" w:right="-132" w:hangingChars="200" w:hanging="520"/>
        <w:jc w:val="both"/>
        <w:rPr>
          <w:rFonts w:ascii="標楷體" w:eastAsia="標楷體" w:hAnsi="標楷體" w:hint="eastAsia"/>
          <w:bCs/>
          <w:color w:val="auto"/>
          <w:spacing w:val="10"/>
          <w:kern w:val="0"/>
          <w:u w:val="single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  <w:kern w:val="0"/>
        </w:rPr>
        <w:t>(七)</w:t>
      </w:r>
      <w:r w:rsidRPr="007B0A86">
        <w:rPr>
          <w:rFonts w:ascii="標楷體" w:eastAsia="標楷體" w:hAnsi="標楷體" w:cs="Arial" w:hint="eastAsia"/>
          <w:color w:val="auto"/>
          <w:kern w:val="0"/>
          <w:u w:val="single"/>
        </w:rPr>
        <w:t>違反</w:t>
      </w:r>
      <w:r w:rsidRPr="007B0A86">
        <w:rPr>
          <w:rFonts w:ascii="標楷體" w:eastAsia="標楷體" w:hAnsi="標楷體" w:cs="Arial"/>
          <w:color w:val="auto"/>
          <w:kern w:val="0"/>
          <w:u w:val="single"/>
        </w:rPr>
        <w:t>校園性侵害、性騷擾或</w:t>
      </w:r>
      <w:proofErr w:type="gramStart"/>
      <w:r w:rsidRPr="007B0A86">
        <w:rPr>
          <w:rFonts w:ascii="標楷體" w:eastAsia="標楷體" w:hAnsi="標楷體" w:cs="Arial"/>
          <w:color w:val="auto"/>
          <w:kern w:val="0"/>
          <w:u w:val="single"/>
        </w:rPr>
        <w:t>性霸凌</w:t>
      </w:r>
      <w:proofErr w:type="gramEnd"/>
      <w:r w:rsidRPr="007B0A86">
        <w:rPr>
          <w:rFonts w:ascii="標楷體" w:eastAsia="標楷體" w:hAnsi="標楷體" w:cs="Arial"/>
          <w:color w:val="auto"/>
          <w:kern w:val="0"/>
          <w:u w:val="single"/>
        </w:rPr>
        <w:t>事件經學校或主管機關調查屬實</w:t>
      </w:r>
      <w:r w:rsidRPr="007B0A86">
        <w:rPr>
          <w:rFonts w:ascii="標楷體" w:eastAsia="標楷體" w:hAnsi="標楷體" w:cs="Arial" w:hint="eastAsia"/>
          <w:color w:val="auto"/>
          <w:kern w:val="0"/>
          <w:u w:val="single"/>
        </w:rPr>
        <w:t>，情節依</w:t>
      </w:r>
      <w:r w:rsidRPr="007B0A86">
        <w:rPr>
          <w:rFonts w:ascii="標楷體" w:eastAsia="標楷體" w:hAnsi="標楷體" w:cs="Arial"/>
          <w:color w:val="auto"/>
          <w:kern w:val="0"/>
          <w:u w:val="single"/>
        </w:rPr>
        <w:t>性別平等教育委員會調查</w:t>
      </w:r>
      <w:r w:rsidRPr="007B0A86">
        <w:rPr>
          <w:rFonts w:ascii="標楷體" w:eastAsia="標楷體" w:hAnsi="標楷體" w:cs="Arial" w:hint="eastAsia"/>
          <w:color w:val="auto"/>
          <w:kern w:val="0"/>
          <w:u w:val="single"/>
        </w:rPr>
        <w:t>審定為較嚴重者</w:t>
      </w:r>
      <w:r w:rsidRPr="007B0A86">
        <w:rPr>
          <w:rFonts w:ascii="標楷體" w:eastAsia="標楷體" w:hAnsi="標楷體" w:hint="eastAsia"/>
          <w:bCs/>
          <w:color w:val="auto"/>
          <w:spacing w:val="10"/>
          <w:kern w:val="0"/>
        </w:rPr>
        <w:t>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(八)其他合於留校察看處分者。</w:t>
      </w:r>
    </w:p>
    <w:p w:rsidR="007B0A86" w:rsidRPr="007B0A86" w:rsidRDefault="007B0A86" w:rsidP="007B0A86">
      <w:pPr>
        <w:adjustRightInd w:val="0"/>
        <w:snapToGrid w:val="0"/>
        <w:ind w:leftChars="329" w:left="920" w:hangingChars="50" w:hanging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十、合於下列規定情事之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一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者，轉學：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color w:val="auto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一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)</w:t>
      </w:r>
      <w:r w:rsidRPr="007B0A86">
        <w:rPr>
          <w:rFonts w:ascii="標楷體" w:eastAsia="標楷體" w:hAnsi="標楷體" w:hint="eastAsia"/>
          <w:color w:val="auto"/>
        </w:rPr>
        <w:t>有第八、九條各款情事之一，屢犯或情節嚴重者。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(二)言行攻擊師長，對師長不敬者。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(三)留校察看期間功過相抵累積滿三小過處分者。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(四)在校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期間，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功過相抵後，逾三大過者。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(五)</w:t>
      </w:r>
      <w:r w:rsidRPr="007B0A86">
        <w:rPr>
          <w:rFonts w:ascii="標楷體" w:eastAsia="標楷體" w:hAnsi="標楷體" w:hint="eastAsia"/>
          <w:bCs/>
          <w:color w:val="auto"/>
          <w:spacing w:val="8"/>
        </w:rPr>
        <w:t>學期或學年德行評量經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>學生事務相關會議</w:t>
      </w:r>
      <w:r w:rsidRPr="007B0A86">
        <w:rPr>
          <w:rFonts w:ascii="標楷體" w:eastAsia="標楷體" w:hAnsi="標楷體" w:hint="eastAsia"/>
          <w:bCs/>
          <w:color w:val="auto"/>
          <w:spacing w:val="8"/>
        </w:rPr>
        <w:t>審查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>決議需轉學者。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(六)有違反政府法令之行為，情節重大者。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(七)攜帶毒品、凶器，製造爆裂物或凶器者。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(八)在休學期間特殊犯規，有損校譽情節嚴重者。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(九)</w:t>
      </w:r>
      <w:r w:rsidRPr="007B0A86">
        <w:rPr>
          <w:rFonts w:ascii="標楷體" w:eastAsia="標楷體" w:hAnsi="標楷體" w:hint="eastAsia"/>
          <w:color w:val="auto"/>
        </w:rPr>
        <w:t>聚眾鬥毆為首者且致對方成傷〈或攜器物〉者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>。</w:t>
      </w:r>
    </w:p>
    <w:p w:rsidR="007B0A86" w:rsidRPr="007B0A86" w:rsidRDefault="007B0A86" w:rsidP="007B0A86">
      <w:pPr>
        <w:widowControl/>
        <w:snapToGrid w:val="0"/>
        <w:ind w:leftChars="472" w:left="1653" w:rightChars="-55" w:right="-132" w:hangingChars="200" w:hanging="520"/>
        <w:jc w:val="both"/>
        <w:rPr>
          <w:rFonts w:ascii="標楷體" w:eastAsia="標楷體" w:hAnsi="標楷體" w:hint="eastAsia"/>
          <w:bCs/>
          <w:color w:val="auto"/>
          <w:spacing w:val="10"/>
          <w:kern w:val="0"/>
          <w:u w:val="single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  <w:kern w:val="0"/>
        </w:rPr>
        <w:t>(十)</w:t>
      </w:r>
      <w:r w:rsidRPr="007B0A86">
        <w:rPr>
          <w:rFonts w:ascii="標楷體" w:eastAsia="標楷體" w:hAnsi="標楷體" w:cs="Arial" w:hint="eastAsia"/>
          <w:color w:val="auto"/>
          <w:kern w:val="0"/>
          <w:u w:val="single"/>
        </w:rPr>
        <w:t>違反</w:t>
      </w:r>
      <w:r w:rsidRPr="007B0A86">
        <w:rPr>
          <w:rFonts w:ascii="標楷體" w:eastAsia="標楷體" w:hAnsi="標楷體" w:cs="Arial"/>
          <w:color w:val="auto"/>
          <w:kern w:val="0"/>
          <w:u w:val="single"/>
        </w:rPr>
        <w:t>校園性侵害、性騷擾或</w:t>
      </w:r>
      <w:proofErr w:type="gramStart"/>
      <w:r w:rsidRPr="007B0A86">
        <w:rPr>
          <w:rFonts w:ascii="標楷體" w:eastAsia="標楷體" w:hAnsi="標楷體" w:cs="Arial"/>
          <w:color w:val="auto"/>
          <w:kern w:val="0"/>
          <w:u w:val="single"/>
        </w:rPr>
        <w:t>性霸凌</w:t>
      </w:r>
      <w:proofErr w:type="gramEnd"/>
      <w:r w:rsidRPr="007B0A86">
        <w:rPr>
          <w:rFonts w:ascii="標楷體" w:eastAsia="標楷體" w:hAnsi="標楷體" w:cs="Arial"/>
          <w:color w:val="auto"/>
          <w:kern w:val="0"/>
          <w:u w:val="single"/>
        </w:rPr>
        <w:t>事件經學校或主管機關調查屬實</w:t>
      </w:r>
      <w:r w:rsidRPr="007B0A86">
        <w:rPr>
          <w:rFonts w:ascii="標楷體" w:eastAsia="標楷體" w:hAnsi="標楷體" w:cs="Arial" w:hint="eastAsia"/>
          <w:color w:val="auto"/>
          <w:kern w:val="0"/>
          <w:u w:val="single"/>
        </w:rPr>
        <w:t>，依</w:t>
      </w:r>
      <w:r w:rsidRPr="007B0A86">
        <w:rPr>
          <w:rFonts w:ascii="標楷體" w:eastAsia="標楷體" w:hAnsi="標楷體" w:cs="Arial"/>
          <w:color w:val="auto"/>
          <w:kern w:val="0"/>
          <w:u w:val="single"/>
        </w:rPr>
        <w:t>性</w:t>
      </w:r>
      <w:r w:rsidRPr="007B0A86">
        <w:rPr>
          <w:rFonts w:ascii="標楷體" w:eastAsia="標楷體" w:hAnsi="標楷體"/>
          <w:color w:val="auto"/>
          <w:kern w:val="0"/>
          <w:u w:val="single"/>
        </w:rPr>
        <w:t>別平等教育委員會調查</w:t>
      </w:r>
      <w:r w:rsidRPr="007B0A86">
        <w:rPr>
          <w:rFonts w:ascii="標楷體" w:eastAsia="標楷體" w:hAnsi="標楷體" w:hint="eastAsia"/>
          <w:color w:val="auto"/>
          <w:kern w:val="0"/>
          <w:u w:val="single"/>
        </w:rPr>
        <w:t>審定為情節重大，嚴重影響校譽者</w:t>
      </w:r>
      <w:r w:rsidRPr="007B0A86">
        <w:rPr>
          <w:rFonts w:ascii="標楷體" w:eastAsia="標楷體" w:hAnsi="標楷體" w:hint="eastAsia"/>
          <w:bCs/>
          <w:color w:val="auto"/>
          <w:spacing w:val="10"/>
          <w:kern w:val="0"/>
        </w:rPr>
        <w:t>。</w:t>
      </w:r>
    </w:p>
    <w:p w:rsidR="007B0A86" w:rsidRPr="007B0A86" w:rsidRDefault="007B0A86" w:rsidP="007B0A86">
      <w:pPr>
        <w:adjustRightInd w:val="0"/>
        <w:snapToGrid w:val="0"/>
        <w:ind w:leftChars="400" w:left="960" w:firstLineChars="80" w:firstLine="208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(十一)其他合於轉學或</w:t>
      </w:r>
      <w:r w:rsidRPr="007B0A86">
        <w:rPr>
          <w:rFonts w:ascii="標楷體" w:eastAsia="標楷體" w:hAnsi="標楷體" w:hint="eastAsia"/>
          <w:color w:val="auto"/>
          <w:spacing w:val="10"/>
          <w:kern w:val="0"/>
        </w:rPr>
        <w:t>借讀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>處分者。</w:t>
      </w:r>
    </w:p>
    <w:p w:rsidR="007B0A86" w:rsidRPr="007B0A86" w:rsidRDefault="007B0A86" w:rsidP="007B0A86">
      <w:pPr>
        <w:adjustRightInd w:val="0"/>
        <w:snapToGrid w:val="0"/>
        <w:ind w:leftChars="329" w:left="920" w:hangingChars="50" w:hanging="13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十一、合於下列規定情事之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一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者，請家長帶回管教：</w:t>
      </w:r>
    </w:p>
    <w:p w:rsidR="007B0A86" w:rsidRPr="007B0A86" w:rsidRDefault="007B0A86" w:rsidP="007B0A86">
      <w:pPr>
        <w:adjustRightInd w:val="0"/>
        <w:snapToGrid w:val="0"/>
        <w:ind w:leftChars="400" w:left="960" w:firstLineChars="200" w:firstLine="52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一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)上課不遵守秩序，影響教師授課，屢勸不聽者。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200" w:firstLine="52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(二)服裝儀容不整或奇裝異服，屢勸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不改者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。</w:t>
      </w:r>
    </w:p>
    <w:p w:rsidR="007B0A86" w:rsidRPr="007B0A86" w:rsidRDefault="007B0A86" w:rsidP="007B0A86">
      <w:pPr>
        <w:adjustRightInd w:val="0"/>
        <w:snapToGrid w:val="0"/>
        <w:ind w:leftChars="400" w:left="960" w:firstLineChars="200" w:firstLine="52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(三)毆打或欺侮同學，雙方及雙方家長或校方尚未處理終結前。</w:t>
      </w:r>
    </w:p>
    <w:p w:rsidR="007B0A86" w:rsidRPr="007B0A86" w:rsidRDefault="007B0A86" w:rsidP="007B0A86">
      <w:pPr>
        <w:adjustRightInd w:val="0"/>
        <w:snapToGrid w:val="0"/>
        <w:ind w:leftChars="400" w:left="960" w:firstLineChars="200" w:firstLine="52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(四)頂撞或辱罵師長，校方懲處尚未核定前。</w:t>
      </w:r>
    </w:p>
    <w:p w:rsidR="007B0A86" w:rsidRPr="007B0A86" w:rsidRDefault="007B0A86" w:rsidP="007B0A86">
      <w:pPr>
        <w:adjustRightInd w:val="0"/>
        <w:snapToGrid w:val="0"/>
        <w:ind w:leftChars="616" w:left="1998" w:hangingChars="200" w:hanging="52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lastRenderedPageBreak/>
        <w:t>(五)不遵守上、放學、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週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集會、團體活動等公共秩序，屢勸不改影響他人者。</w:t>
      </w:r>
    </w:p>
    <w:p w:rsidR="007B0A86" w:rsidRPr="007B0A86" w:rsidRDefault="007B0A86" w:rsidP="007B0A86">
      <w:pPr>
        <w:adjustRightInd w:val="0"/>
        <w:snapToGrid w:val="0"/>
        <w:ind w:leftChars="400" w:left="960" w:firstLineChars="200" w:firstLine="52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(六)於校內外發生重大違規行為，各方尚未處理終結前。</w:t>
      </w:r>
    </w:p>
    <w:p w:rsidR="007B0A86" w:rsidRPr="007B0A86" w:rsidRDefault="007B0A86" w:rsidP="007B0A86">
      <w:pPr>
        <w:adjustRightInd w:val="0"/>
        <w:snapToGrid w:val="0"/>
        <w:ind w:leftChars="400" w:left="960" w:firstLineChars="200" w:firstLine="52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(七)其他行為是否合於家長帶回管教，召集獎懲委員會議決定之。</w:t>
      </w:r>
    </w:p>
    <w:p w:rsidR="007B0A86" w:rsidRPr="007B0A86" w:rsidRDefault="007B0A86" w:rsidP="007B0A86">
      <w:pPr>
        <w:adjustRightInd w:val="0"/>
        <w:snapToGrid w:val="0"/>
        <w:ind w:leftChars="100" w:left="760" w:hangingChars="200" w:hanging="52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拾、</w:t>
      </w:r>
      <w:r w:rsidRPr="007B0A86">
        <w:rPr>
          <w:rFonts w:ascii="標楷體" w:eastAsia="標楷體" w:hAnsi="標楷體" w:hint="eastAsia"/>
          <w:b/>
          <w:bCs/>
          <w:color w:val="auto"/>
          <w:spacing w:val="9"/>
        </w:rPr>
        <w:t>全校教職員</w:t>
      </w:r>
      <w:proofErr w:type="gramStart"/>
      <w:r w:rsidRPr="007B0A86">
        <w:rPr>
          <w:rFonts w:ascii="標楷體" w:eastAsia="標楷體" w:hAnsi="標楷體" w:hint="eastAsia"/>
          <w:b/>
          <w:bCs/>
          <w:color w:val="auto"/>
          <w:spacing w:val="9"/>
        </w:rPr>
        <w:t>工均有提供</w:t>
      </w:r>
      <w:proofErr w:type="gramEnd"/>
      <w:r w:rsidRPr="007B0A86">
        <w:rPr>
          <w:rFonts w:ascii="標楷體" w:eastAsia="標楷體" w:hAnsi="標楷體" w:hint="eastAsia"/>
          <w:b/>
          <w:bCs/>
          <w:color w:val="auto"/>
          <w:spacing w:val="9"/>
        </w:rPr>
        <w:t>學生獎懲參考資料之權利與義</w:t>
      </w:r>
      <w:r w:rsidRPr="007B0A86">
        <w:rPr>
          <w:rFonts w:ascii="標楷體" w:eastAsia="標楷體" w:hAnsi="標楷體" w:hint="eastAsia"/>
          <w:b/>
          <w:bCs/>
          <w:color w:val="auto"/>
          <w:spacing w:val="10"/>
        </w:rPr>
        <w:t>務：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>記嘉獎、記警告、記功、記過，由生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輔組簽擬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意見後，呈主任核定後公布；大功、大過，則由生輔組會請導師簽擬意見後，循級報請校長核定公布。</w:t>
      </w:r>
    </w:p>
    <w:p w:rsidR="007B0A86" w:rsidRPr="007B0A86" w:rsidRDefault="007B0A86" w:rsidP="007B0A86">
      <w:pPr>
        <w:adjustRightInd w:val="0"/>
        <w:snapToGrid w:val="0"/>
        <w:ind w:leftChars="100" w:left="960" w:hangingChars="300" w:hanging="720"/>
        <w:jc w:val="both"/>
        <w:rPr>
          <w:rFonts w:ascii="標楷體" w:eastAsia="標楷體" w:hAnsi="標楷體" w:hint="eastAsia"/>
        </w:rPr>
      </w:pPr>
      <w:r w:rsidRPr="007B0A86">
        <w:rPr>
          <w:rFonts w:ascii="標楷體" w:eastAsia="標楷體" w:hAnsi="標楷體" w:hint="eastAsia"/>
        </w:rPr>
        <w:t>拾壹、全學年獎懲相抵累計相當於大過二次或以上者，書面通知家長或監護人到校座談，並由導師、輔導教官及輔導教師加強輔導。</w:t>
      </w:r>
    </w:p>
    <w:p w:rsidR="007B0A86" w:rsidRPr="007B0A86" w:rsidRDefault="007B0A86" w:rsidP="007B0A86">
      <w:pPr>
        <w:adjustRightInd w:val="0"/>
        <w:snapToGrid w:val="0"/>
        <w:ind w:leftChars="100" w:left="1020" w:hangingChars="300" w:hanging="7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拾貳、學生於學期中經處分留校察看，在留校察看期間仍再有獎懲事由發生時，仍依本規定處理。留校察看期間以一學期為原則，學期結束經學生事務相關會議審議為撤銷、延長、休學或轉學之決議，陳報校長核定實施。其學期德行考查成績以60分為基本分數。</w:t>
      </w:r>
    </w:p>
    <w:p w:rsidR="007B0A86" w:rsidRPr="007B0A86" w:rsidRDefault="007B0A86" w:rsidP="007B0A86">
      <w:pPr>
        <w:adjustRightInd w:val="0"/>
        <w:snapToGrid w:val="0"/>
        <w:ind w:leftChars="100" w:left="1020" w:hangingChars="300" w:hanging="7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拾參、學生之留校察看、休學、借讀、轉學及其它重大違規處分，應經學生事務相關會議通過，經校長核定後實施。</w:t>
      </w:r>
    </w:p>
    <w:p w:rsidR="007B0A86" w:rsidRPr="007B0A86" w:rsidRDefault="007B0A86" w:rsidP="007B0A86">
      <w:pPr>
        <w:adjustRightInd w:val="0"/>
        <w:snapToGrid w:val="0"/>
        <w:ind w:leftChars="100" w:left="1020" w:hangingChars="300" w:hanging="7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拾肆、德行考查成績列為丁等者，經提學生事務相關會議審議後，陳報校長核定後，應通知其轉學並發給轉學證明書。</w:t>
      </w:r>
    </w:p>
    <w:p w:rsidR="007B0A86" w:rsidRPr="007B0A86" w:rsidRDefault="007B0A86" w:rsidP="007B0A86">
      <w:pPr>
        <w:adjustRightInd w:val="0"/>
        <w:snapToGrid w:val="0"/>
        <w:ind w:leftChars="100" w:left="1020" w:hangingChars="300" w:hanging="7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拾伍、考評學生德行成績丁等前，應先依相關規定進行適當輔導措施，並通知學生家長或監護人。</w:t>
      </w:r>
    </w:p>
    <w:p w:rsidR="007B0A86" w:rsidRPr="007B0A86" w:rsidRDefault="007B0A86" w:rsidP="007B0A86">
      <w:pPr>
        <w:adjustRightInd w:val="0"/>
        <w:snapToGrid w:val="0"/>
        <w:ind w:leftChars="100" w:left="1020" w:hangingChars="300" w:hanging="7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拾陸、學生因違犯重大校規而本要點未規定者，得召開學生事務相關會議，將決議陳請校長核定處理之。</w:t>
      </w:r>
    </w:p>
    <w:p w:rsidR="007B0A86" w:rsidRPr="007B0A86" w:rsidRDefault="007B0A86" w:rsidP="007B0A86">
      <w:pPr>
        <w:adjustRightInd w:val="0"/>
        <w:snapToGrid w:val="0"/>
        <w:ind w:leftChars="100" w:left="1020" w:hangingChars="300" w:hanging="7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拾柒、學生之獎懲，應列舉事實，以書面通知其家長或監護人並書明申訴規定。學生及家長如有疑義時，得於規定期限內向學校提出申訴或覆查。</w:t>
      </w:r>
    </w:p>
    <w:p w:rsidR="007B0A86" w:rsidRPr="007B0A86" w:rsidRDefault="007B0A86" w:rsidP="007B0A86">
      <w:pPr>
        <w:adjustRightInd w:val="0"/>
        <w:snapToGrid w:val="0"/>
        <w:ind w:leftChars="100" w:left="1020" w:hangingChars="300" w:hanging="7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拾捌、學生在校肄業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期間，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功過累積計算，得予相抵，離校時，</w:t>
      </w:r>
      <w:proofErr w:type="gramStart"/>
      <w:r w:rsidRPr="007B0A86">
        <w:rPr>
          <w:rFonts w:ascii="標楷體" w:eastAsia="標楷體" w:hAnsi="標楷體" w:hint="eastAsia"/>
          <w:bCs/>
          <w:color w:val="auto"/>
          <w:spacing w:val="10"/>
        </w:rPr>
        <w:t>功過均即消滅</w:t>
      </w:r>
      <w:proofErr w:type="gramEnd"/>
      <w:r w:rsidRPr="007B0A86">
        <w:rPr>
          <w:rFonts w:ascii="標楷體" w:eastAsia="標楷體" w:hAnsi="標楷體" w:hint="eastAsia"/>
          <w:bCs/>
          <w:color w:val="auto"/>
          <w:spacing w:val="10"/>
        </w:rPr>
        <w:t>。</w:t>
      </w:r>
    </w:p>
    <w:p w:rsidR="007B0A86" w:rsidRPr="007B0A86" w:rsidRDefault="007B0A86" w:rsidP="007B0A86">
      <w:pPr>
        <w:adjustRightInd w:val="0"/>
        <w:snapToGrid w:val="0"/>
        <w:ind w:leftChars="100" w:left="1020" w:hangingChars="300" w:hanging="7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拾玖、為鼓勵學生改過自新，銷過悔過及愛校服務實施規定另訂之。</w:t>
      </w:r>
    </w:p>
    <w:p w:rsidR="007B0A86" w:rsidRPr="007B0A86" w:rsidRDefault="007B0A86" w:rsidP="007B0A86">
      <w:pPr>
        <w:adjustRightInd w:val="0"/>
        <w:snapToGrid w:val="0"/>
        <w:ind w:leftChars="100" w:left="1020" w:hangingChars="300" w:hanging="7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貳拾、</w:t>
      </w:r>
      <w:r w:rsidRPr="007B0A86">
        <w:rPr>
          <w:rFonts w:ascii="標楷體" w:eastAsia="標楷體" w:hAnsi="標楷體" w:hint="eastAsia"/>
          <w:color w:val="auto"/>
          <w:spacing w:val="10"/>
          <w:kern w:val="0"/>
        </w:rPr>
        <w:t>學生依相關規定應辦理休學或轉學者，應以書面通知學生、家長或監護人，於規定期限內到校辦理手續，逾期視同自動退學</w:t>
      </w:r>
      <w:r w:rsidRPr="007B0A86">
        <w:rPr>
          <w:rFonts w:ascii="標楷體" w:eastAsia="標楷體" w:hAnsi="標楷體" w:hint="eastAsia"/>
          <w:bCs/>
          <w:color w:val="auto"/>
          <w:spacing w:val="10"/>
        </w:rPr>
        <w:t>。</w:t>
      </w:r>
    </w:p>
    <w:p w:rsidR="007B0A86" w:rsidRPr="007B0A86" w:rsidRDefault="007B0A86" w:rsidP="007B0A86">
      <w:pPr>
        <w:adjustRightInd w:val="0"/>
        <w:snapToGrid w:val="0"/>
        <w:ind w:leftChars="100" w:left="1020" w:hangingChars="300" w:hanging="780"/>
        <w:jc w:val="both"/>
        <w:rPr>
          <w:rFonts w:ascii="標楷體" w:eastAsia="標楷體" w:hAnsi="標楷體" w:hint="eastAsia"/>
          <w:bCs/>
          <w:color w:val="auto"/>
          <w:spacing w:val="10"/>
        </w:rPr>
      </w:pPr>
      <w:r w:rsidRPr="007B0A86">
        <w:rPr>
          <w:rFonts w:ascii="標楷體" w:eastAsia="標楷體" w:hAnsi="標楷體" w:hint="eastAsia"/>
          <w:bCs/>
          <w:color w:val="auto"/>
          <w:spacing w:val="10"/>
        </w:rPr>
        <w:t>貳壹、未盡事宜得隨時召集校務會議討論，陳奉校長核定後實施之。</w:t>
      </w:r>
    </w:p>
    <w:p w:rsidR="007B0A86" w:rsidRPr="007B0A86" w:rsidRDefault="007B0A86" w:rsidP="007B0A86">
      <w:pPr>
        <w:adjustRightInd w:val="0"/>
        <w:snapToGrid w:val="0"/>
        <w:ind w:leftChars="100" w:left="960" w:hangingChars="300" w:hanging="720"/>
        <w:jc w:val="both"/>
      </w:pPr>
      <w:r w:rsidRPr="007B0A86">
        <w:rPr>
          <w:rFonts w:ascii="標楷體" w:eastAsia="標楷體" w:hAnsi="標楷體" w:hint="eastAsia"/>
        </w:rPr>
        <w:t>貳貳、本規定經校務會議討論通過，並報請教育部中部辦公室備查後實施；修訂時亦同。</w:t>
      </w:r>
    </w:p>
    <w:p w:rsidR="007B0A86" w:rsidRPr="007B0A86" w:rsidRDefault="007B0A86" w:rsidP="007B0A86">
      <w:pPr>
        <w:ind w:left="240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7B0A86" w:rsidRPr="007B0A86" w:rsidRDefault="007B0A86" w:rsidP="007B0A86">
      <w:pPr>
        <w:ind w:left="240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7B0A86" w:rsidRPr="007B0A86" w:rsidRDefault="007B0A86" w:rsidP="007B0A86">
      <w:pPr>
        <w:ind w:left="240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7B0A86" w:rsidRPr="007B0A86" w:rsidRDefault="007B0A86" w:rsidP="007B0A86">
      <w:pPr>
        <w:ind w:left="240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7B0A86" w:rsidRPr="007B0A86" w:rsidRDefault="007B0A86" w:rsidP="007B0A86">
      <w:pPr>
        <w:ind w:left="240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6B7123" w:rsidRPr="007B0A86" w:rsidRDefault="006B7123" w:rsidP="00082E4F"/>
    <w:sectPr w:rsidR="006B7123" w:rsidRPr="007B0A86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7B0A86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7B0A86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7B0A86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7B0A86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7B0A86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7B0A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10D82"/>
    <w:rsid w:val="00082E4F"/>
    <w:rsid w:val="000D5E7D"/>
    <w:rsid w:val="00232408"/>
    <w:rsid w:val="00283DB6"/>
    <w:rsid w:val="002F3F6B"/>
    <w:rsid w:val="003E73AD"/>
    <w:rsid w:val="00490485"/>
    <w:rsid w:val="004A2722"/>
    <w:rsid w:val="00513F1D"/>
    <w:rsid w:val="006B7123"/>
    <w:rsid w:val="007B0A86"/>
    <w:rsid w:val="008738FD"/>
    <w:rsid w:val="00902656"/>
    <w:rsid w:val="00913329"/>
    <w:rsid w:val="009B486B"/>
    <w:rsid w:val="00A1673A"/>
    <w:rsid w:val="00C2623E"/>
    <w:rsid w:val="00C9577A"/>
    <w:rsid w:val="00D52808"/>
    <w:rsid w:val="00E73525"/>
    <w:rsid w:val="00E84732"/>
    <w:rsid w:val="00EA3AE8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  <w:style w:type="table" w:styleId="ad">
    <w:name w:val="Table Grid"/>
    <w:basedOn w:val="a1"/>
    <w:rsid w:val="007B0A8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  <w:style w:type="table" w:styleId="ad">
    <w:name w:val="Table Grid"/>
    <w:basedOn w:val="a1"/>
    <w:rsid w:val="007B0A8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</Words>
  <Characters>4760</Characters>
  <Application>Microsoft Office Word</Application>
  <DocSecurity>0</DocSecurity>
  <Lines>39</Lines>
  <Paragraphs>11</Paragraphs>
  <ScaleCrop>false</ScaleCrop>
  <Company>SYNNEX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2014-08-19T08:42:00Z</dcterms:created>
  <dcterms:modified xsi:type="dcterms:W3CDTF">2014-08-19T08:42:00Z</dcterms:modified>
</cp:coreProperties>
</file>