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AD" w:rsidRPr="003E73AD" w:rsidRDefault="003E73AD" w:rsidP="003E73AD">
      <w:pPr>
        <w:overflowPunct w:val="0"/>
        <w:jc w:val="right"/>
        <w:rPr>
          <w:rFonts w:ascii="標楷體" w:eastAsia="標楷體" w:hAnsi="標楷體" w:hint="eastAsia"/>
          <w:b/>
          <w:spacing w:val="-24"/>
          <w:sz w:val="32"/>
          <w:szCs w:val="32"/>
        </w:rPr>
      </w:pPr>
      <w:bookmarkStart w:id="0" w:name="_Toc256148709"/>
      <w:bookmarkStart w:id="1" w:name="_Toc332349893"/>
      <w:bookmarkStart w:id="2" w:name="_GoBack"/>
      <w:r w:rsidRPr="003E73AD">
        <w:rPr>
          <w:rFonts w:ascii="標楷體" w:eastAsia="標楷體" w:hAnsi="標楷體" w:hint="eastAsia"/>
          <w:b/>
          <w:spacing w:val="-24"/>
          <w:sz w:val="32"/>
          <w:szCs w:val="32"/>
        </w:rPr>
        <w:t>高英高級工商職業學附設進修學校「學生全民國防教育成績考查」補充規定</w:t>
      </w:r>
      <w:bookmarkEnd w:id="0"/>
      <w:bookmarkEnd w:id="1"/>
      <w:bookmarkEnd w:id="2"/>
    </w:p>
    <w:p w:rsidR="003E73AD" w:rsidRPr="003E73AD" w:rsidRDefault="003E73AD" w:rsidP="003E73AD">
      <w:pPr>
        <w:snapToGrid w:val="0"/>
        <w:spacing w:line="240" w:lineRule="exact"/>
        <w:jc w:val="center"/>
        <w:rPr>
          <w:rFonts w:ascii="標楷體" w:eastAsia="標楷體" w:hAnsi="標楷體" w:hint="eastAsia"/>
          <w:color w:val="auto"/>
          <w:sz w:val="28"/>
          <w:szCs w:val="28"/>
        </w:rPr>
      </w:pPr>
    </w:p>
    <w:p w:rsidR="003E73AD" w:rsidRPr="003E73AD" w:rsidRDefault="003E73AD" w:rsidP="003E73AD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88"/>
          <w:attr w:name="Month" w:val="9"/>
          <w:attr w:name="Day" w:val="3"/>
          <w:attr w:name="IsLunarDate" w:val="False"/>
          <w:attr w:name="IsROCDate" w:val="False"/>
        </w:smartTagPr>
        <w:r w:rsidRPr="003E73AD">
          <w:rPr>
            <w:rFonts w:ascii="標楷體" w:eastAsia="標楷體" w:hAnsi="標楷體" w:hint="eastAsia"/>
            <w:kern w:val="0"/>
            <w:sz w:val="20"/>
            <w:szCs w:val="20"/>
          </w:rPr>
          <w:t>88年9月3日</w:t>
        </w:r>
      </w:smartTag>
      <w:r w:rsidRPr="003E73AD">
        <w:rPr>
          <w:rFonts w:ascii="標楷體" w:eastAsia="標楷體" w:hAnsi="標楷體" w:hint="eastAsia"/>
          <w:kern w:val="0"/>
          <w:sz w:val="20"/>
          <w:szCs w:val="20"/>
        </w:rPr>
        <w:t>88學年度第1學期</w:t>
      </w:r>
      <w:proofErr w:type="gramStart"/>
      <w:r w:rsidRPr="003E73A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E73AD">
        <w:rPr>
          <w:rFonts w:ascii="標楷體" w:eastAsia="標楷體" w:hAnsi="標楷體" w:hint="eastAsia"/>
          <w:kern w:val="0"/>
          <w:sz w:val="20"/>
          <w:szCs w:val="20"/>
        </w:rPr>
        <w:t>初校務會議通過</w:t>
      </w:r>
    </w:p>
    <w:p w:rsidR="003E73AD" w:rsidRPr="003E73AD" w:rsidRDefault="003E73AD" w:rsidP="003E73AD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3E73AD">
          <w:rPr>
            <w:rFonts w:ascii="標楷體" w:eastAsia="標楷體" w:hAnsi="標楷體" w:hint="eastAsia"/>
            <w:kern w:val="0"/>
            <w:sz w:val="20"/>
            <w:szCs w:val="20"/>
          </w:rPr>
          <w:t>95年9月1日</w:t>
        </w:r>
      </w:smartTag>
      <w:r w:rsidRPr="003E73AD">
        <w:rPr>
          <w:rFonts w:ascii="標楷體" w:eastAsia="標楷體" w:hAnsi="標楷體" w:hint="eastAsia"/>
          <w:kern w:val="0"/>
          <w:sz w:val="20"/>
          <w:szCs w:val="20"/>
        </w:rPr>
        <w:t>95學年度第1學期</w:t>
      </w:r>
      <w:proofErr w:type="gramStart"/>
      <w:r w:rsidRPr="003E73A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E73AD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E73AD" w:rsidRPr="003E73AD" w:rsidRDefault="003E73AD" w:rsidP="003E73AD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3E73AD">
          <w:rPr>
            <w:rFonts w:ascii="標楷體" w:eastAsia="標楷體" w:hAnsi="標楷體" w:hint="eastAsia"/>
            <w:kern w:val="0"/>
            <w:sz w:val="20"/>
            <w:szCs w:val="20"/>
          </w:rPr>
          <w:t>97年9月1日</w:t>
        </w:r>
      </w:smartTag>
      <w:r w:rsidRPr="003E73AD">
        <w:rPr>
          <w:rFonts w:ascii="標楷體" w:eastAsia="標楷體" w:hAnsi="標楷體" w:hint="eastAsia"/>
          <w:kern w:val="0"/>
          <w:sz w:val="20"/>
          <w:szCs w:val="20"/>
        </w:rPr>
        <w:t>97學年度第1學期</w:t>
      </w:r>
      <w:proofErr w:type="gramStart"/>
      <w:r w:rsidRPr="003E73A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E73AD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E73AD" w:rsidRPr="003E73AD" w:rsidRDefault="003E73AD" w:rsidP="003E73AD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3E73AD">
        <w:rPr>
          <w:rFonts w:ascii="標楷體" w:eastAsia="標楷體" w:hAnsi="標楷體" w:hint="eastAsia"/>
          <w:kern w:val="0"/>
          <w:sz w:val="20"/>
          <w:szCs w:val="20"/>
        </w:rPr>
        <w:t>101年8月29日101學年度第1學期</w:t>
      </w:r>
      <w:proofErr w:type="gramStart"/>
      <w:r w:rsidRPr="003E73A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E73AD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E73AD" w:rsidRPr="003E73AD" w:rsidRDefault="003E73AD" w:rsidP="003E73AD">
      <w:pPr>
        <w:overflowPunct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  <w:r w:rsidRPr="003E73AD">
        <w:rPr>
          <w:rFonts w:ascii="標楷體" w:eastAsia="標楷體" w:hAnsi="標楷體" w:hint="eastAsia"/>
          <w:kern w:val="0"/>
          <w:sz w:val="20"/>
          <w:szCs w:val="20"/>
        </w:rPr>
        <w:t xml:space="preserve">  102年8月29日101學年度第1學期</w:t>
      </w:r>
      <w:proofErr w:type="gramStart"/>
      <w:r w:rsidRPr="003E73AD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3E73AD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3E73AD" w:rsidRPr="003E73AD" w:rsidRDefault="003E73AD" w:rsidP="003E73AD">
      <w:pPr>
        <w:kinsoku w:val="0"/>
        <w:overflowPunct w:val="0"/>
        <w:autoSpaceDE w:val="0"/>
        <w:autoSpaceDN w:val="0"/>
        <w:adjustRightInd w:val="0"/>
        <w:snapToGrid w:val="0"/>
        <w:spacing w:line="240" w:lineRule="exact"/>
        <w:jc w:val="right"/>
        <w:rPr>
          <w:rFonts w:ascii="標楷體" w:eastAsia="標楷體" w:hAnsi="標楷體" w:hint="eastAsia"/>
          <w:kern w:val="0"/>
          <w:sz w:val="20"/>
          <w:szCs w:val="20"/>
        </w:rPr>
      </w:pPr>
    </w:p>
    <w:p w:rsidR="003E73AD" w:rsidRPr="003E73AD" w:rsidRDefault="003E73AD" w:rsidP="003E73AD">
      <w:pPr>
        <w:overflowPunct w:val="0"/>
        <w:spacing w:line="240" w:lineRule="exact"/>
        <w:jc w:val="both"/>
        <w:rPr>
          <w:rFonts w:ascii="標楷體" w:eastAsia="標楷體" w:hAnsi="標楷體" w:hint="eastAsia"/>
          <w:sz w:val="28"/>
          <w:szCs w:val="28"/>
        </w:rPr>
      </w:pPr>
    </w:p>
    <w:p w:rsidR="003E73AD" w:rsidRPr="003E73AD" w:rsidRDefault="003E73AD" w:rsidP="003E73AD">
      <w:pPr>
        <w:autoSpaceDE w:val="0"/>
        <w:autoSpaceDN w:val="0"/>
        <w:adjustRightInd w:val="0"/>
        <w:ind w:left="480" w:hangingChars="200" w:hanging="48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>一、依據「</w:t>
      </w:r>
      <w:r w:rsidRPr="003E73AD">
        <w:rPr>
          <w:rFonts w:ascii="標楷體" w:eastAsia="標楷體" w:hAnsi="標楷體" w:cs="TT191Bo00"/>
          <w:kern w:val="0"/>
        </w:rPr>
        <w:t>9</w:t>
      </w:r>
      <w:r w:rsidRPr="003E73AD">
        <w:rPr>
          <w:rFonts w:ascii="標楷體" w:eastAsia="標楷體" w:hAnsi="標楷體" w:cs="TT191Bo00" w:hint="eastAsia"/>
          <w:kern w:val="0"/>
        </w:rPr>
        <w:t>9課程綱要-全民國防教育」、「職業學校學生成績考查辦法」及</w:t>
      </w:r>
      <w:r w:rsidRPr="003E73AD">
        <w:rPr>
          <w:rFonts w:ascii="標楷體" w:eastAsia="標楷體" w:hAnsi="標楷體" w:hint="eastAsia"/>
        </w:rPr>
        <w:t>本校學生學業成績考查補充規定</w:t>
      </w:r>
      <w:r w:rsidRPr="003E73AD">
        <w:rPr>
          <w:rFonts w:ascii="標楷體" w:eastAsia="標楷體" w:hAnsi="標楷體" w:cs="TT191Bo00" w:hint="eastAsia"/>
          <w:kern w:val="0"/>
        </w:rPr>
        <w:t>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>二、具體辦法</w:t>
      </w:r>
    </w:p>
    <w:p w:rsidR="003E73AD" w:rsidRPr="003E73AD" w:rsidRDefault="003E73AD" w:rsidP="003E73AD">
      <w:pPr>
        <w:autoSpaceDE w:val="0"/>
        <w:autoSpaceDN w:val="0"/>
        <w:adjustRightInd w:val="0"/>
        <w:ind w:left="2160" w:hangingChars="900" w:hanging="216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(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一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)學期辦法：以日常考查成績及定期測驗成績合併核計。平時測驗成績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佔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百分之六十，定期測驗成績（配合學校第三次定期成績考查實施）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佔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百分之四十。</w:t>
      </w:r>
    </w:p>
    <w:p w:rsidR="003E73AD" w:rsidRPr="003E73AD" w:rsidRDefault="003E73AD" w:rsidP="003E73AD">
      <w:pPr>
        <w:autoSpaceDE w:val="0"/>
        <w:autoSpaceDN w:val="0"/>
        <w:adjustRightInd w:val="0"/>
        <w:ind w:left="3346" w:hangingChars="1394" w:hanging="3346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1.日常考查成績包括：隨堂測驗、心得報告、作業、學習態度、術科測驗等評量之。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 w:hint="eastAsia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(</w:t>
      </w:r>
      <w:r w:rsidRPr="003E73AD">
        <w:rPr>
          <w:rFonts w:ascii="標楷體" w:eastAsia="標楷體" w:hAnsi="標楷體" w:cs="TT191Bo00"/>
          <w:kern w:val="0"/>
        </w:rPr>
        <w:t>1</w:t>
      </w:r>
      <w:r w:rsidRPr="003E73AD">
        <w:rPr>
          <w:rFonts w:ascii="標楷體" w:eastAsia="標楷體" w:hAnsi="標楷體" w:cs="TT191Bo00" w:hint="eastAsia"/>
          <w:kern w:val="0"/>
        </w:rPr>
        <w:t>)隨堂測驗：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 w:hint="eastAsia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   單元測驗：各單元課程實施測驗。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   隨堂測驗：下課前十分鐘實施。</w:t>
      </w:r>
    </w:p>
    <w:p w:rsidR="003E73AD" w:rsidRPr="003E73AD" w:rsidRDefault="003E73AD" w:rsidP="003E73AD">
      <w:pPr>
        <w:autoSpaceDE w:val="0"/>
        <w:autoSpaceDN w:val="0"/>
        <w:adjustRightInd w:val="0"/>
        <w:ind w:left="2760" w:hangingChars="1150" w:hanging="276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(</w:t>
      </w:r>
      <w:r w:rsidRPr="003E73AD">
        <w:rPr>
          <w:rFonts w:ascii="標楷體" w:eastAsia="標楷體" w:hAnsi="標楷體" w:cs="TT191Bo00"/>
          <w:kern w:val="0"/>
        </w:rPr>
        <w:t>2</w:t>
      </w:r>
      <w:r w:rsidRPr="003E73AD">
        <w:rPr>
          <w:rFonts w:ascii="標楷體" w:eastAsia="標楷體" w:hAnsi="標楷體" w:cs="TT191Bo00" w:hint="eastAsia"/>
          <w:kern w:val="0"/>
        </w:rPr>
        <w:t>)平時作業：平時作業簿（練習問題）由任課教官於課後規定學生書寫，統一批改，列為平時測驗成績之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一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(</w:t>
      </w:r>
      <w:r w:rsidRPr="003E73AD">
        <w:rPr>
          <w:rFonts w:ascii="標楷體" w:eastAsia="標楷體" w:hAnsi="標楷體" w:cs="TT191Bo00"/>
          <w:kern w:val="0"/>
        </w:rPr>
        <w:t>3</w:t>
      </w:r>
      <w:r w:rsidRPr="003E73AD">
        <w:rPr>
          <w:rFonts w:ascii="標楷體" w:eastAsia="標楷體" w:hAnsi="標楷體" w:cs="TT191Bo00" w:hint="eastAsia"/>
          <w:kern w:val="0"/>
        </w:rPr>
        <w:t>)心得報告。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(</w:t>
      </w:r>
      <w:r w:rsidRPr="003E73AD">
        <w:rPr>
          <w:rFonts w:ascii="標楷體" w:eastAsia="標楷體" w:hAnsi="標楷體" w:cs="TT191Bo00"/>
          <w:kern w:val="0"/>
        </w:rPr>
        <w:t>4</w:t>
      </w:r>
      <w:r w:rsidRPr="003E73AD">
        <w:rPr>
          <w:rFonts w:ascii="標楷體" w:eastAsia="標楷體" w:hAnsi="標楷體" w:cs="TT191Bo00" w:hint="eastAsia"/>
          <w:kern w:val="0"/>
        </w:rPr>
        <w:t>)學習態度（討論、問答）。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(</w:t>
      </w:r>
      <w:r w:rsidRPr="003E73AD">
        <w:rPr>
          <w:rFonts w:ascii="標楷體" w:eastAsia="標楷體" w:hAnsi="標楷體" w:cs="TT191Bo00"/>
          <w:kern w:val="0"/>
        </w:rPr>
        <w:t>5</w:t>
      </w:r>
      <w:r w:rsidRPr="003E73AD">
        <w:rPr>
          <w:rFonts w:ascii="標楷體" w:eastAsia="標楷體" w:hAnsi="標楷體" w:cs="TT191Bo00" w:hint="eastAsia"/>
          <w:kern w:val="0"/>
        </w:rPr>
        <w:t>)術科測驗利用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室外課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實施，成績併入核計。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(</w:t>
      </w:r>
      <w:r w:rsidRPr="003E73AD">
        <w:rPr>
          <w:rFonts w:ascii="標楷體" w:eastAsia="標楷體" w:hAnsi="標楷體" w:cs="TT191Bo00"/>
          <w:kern w:val="0"/>
        </w:rPr>
        <w:t>6</w:t>
      </w:r>
      <w:r w:rsidRPr="003E73AD">
        <w:rPr>
          <w:rFonts w:ascii="標楷體" w:eastAsia="標楷體" w:hAnsi="標楷體" w:cs="TT191Bo00" w:hint="eastAsia"/>
          <w:kern w:val="0"/>
        </w:rPr>
        <w:t>)資料蒐集整理、實作。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</w:t>
      </w:r>
      <w:r w:rsidRPr="003E73AD">
        <w:rPr>
          <w:rFonts w:ascii="標楷體" w:eastAsia="標楷體" w:hAnsi="標楷體" w:cs="TT191Bo00"/>
          <w:kern w:val="0"/>
        </w:rPr>
        <w:t>2</w:t>
      </w:r>
      <w:r w:rsidRPr="003E73AD">
        <w:rPr>
          <w:rFonts w:ascii="標楷體" w:eastAsia="標楷體" w:hAnsi="標楷體" w:cs="TT191Bo00" w:hint="eastAsia"/>
          <w:kern w:val="0"/>
        </w:rPr>
        <w:t>.定期測驗成績：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(</w:t>
      </w:r>
      <w:r w:rsidRPr="003E73AD">
        <w:rPr>
          <w:rFonts w:ascii="標楷體" w:eastAsia="標楷體" w:hAnsi="標楷體" w:cs="TT191Bo00"/>
          <w:kern w:val="0"/>
        </w:rPr>
        <w:t>1</w:t>
      </w:r>
      <w:r w:rsidRPr="003E73AD">
        <w:rPr>
          <w:rFonts w:ascii="標楷體" w:eastAsia="標楷體" w:hAnsi="標楷體" w:cs="TT191Bo00" w:hint="eastAsia"/>
          <w:kern w:val="0"/>
        </w:rPr>
        <w:t>)配合學校第三次定期成績考查，實施測驗。</w:t>
      </w:r>
    </w:p>
    <w:p w:rsidR="003E73AD" w:rsidRPr="003E73AD" w:rsidRDefault="003E73AD" w:rsidP="003E73AD">
      <w:pPr>
        <w:autoSpaceDE w:val="0"/>
        <w:autoSpaceDN w:val="0"/>
        <w:adjustRightInd w:val="0"/>
        <w:ind w:left="1560" w:hangingChars="650" w:hanging="156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  (</w:t>
      </w:r>
      <w:r w:rsidRPr="003E73AD">
        <w:rPr>
          <w:rFonts w:ascii="標楷體" w:eastAsia="標楷體" w:hAnsi="標楷體" w:cs="TT191Bo00"/>
          <w:kern w:val="0"/>
        </w:rPr>
        <w:t>2</w:t>
      </w:r>
      <w:r w:rsidRPr="003E73AD">
        <w:rPr>
          <w:rFonts w:ascii="標楷體" w:eastAsia="標楷體" w:hAnsi="標楷體" w:cs="TT191Bo00" w:hint="eastAsia"/>
          <w:kern w:val="0"/>
        </w:rPr>
        <w:t>)學生於定期測驗時，因公、病、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喪或其他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事由不能參加考試時，報經學校核准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給假者准予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補考。因公、病、喪核准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給假者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，其成績以補考實得分數登錄，因其他事由核准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給假者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，其成績最高以六十分登錄。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　　(二)學生成績核對：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</w:t>
      </w:r>
      <w:r w:rsidRPr="003E73AD">
        <w:rPr>
          <w:rFonts w:ascii="標楷體" w:eastAsia="標楷體" w:hAnsi="標楷體" w:cs="TT191Bo00"/>
          <w:kern w:val="0"/>
        </w:rPr>
        <w:t>1</w:t>
      </w:r>
      <w:r w:rsidRPr="003E73AD">
        <w:rPr>
          <w:rFonts w:ascii="標楷體" w:eastAsia="標楷體" w:hAnsi="標楷體" w:cs="TT191Bo00" w:hint="eastAsia"/>
          <w:kern w:val="0"/>
        </w:rPr>
        <w:t>.學生成績考查以學期為單位，以六十分為及格，即授予學分。</w:t>
      </w:r>
    </w:p>
    <w:p w:rsidR="003E73AD" w:rsidRPr="003E73AD" w:rsidRDefault="003E73AD" w:rsidP="003E73AD">
      <w:pPr>
        <w:autoSpaceDE w:val="0"/>
        <w:autoSpaceDN w:val="0"/>
        <w:adjustRightInd w:val="0"/>
        <w:ind w:left="1200" w:hangingChars="500" w:hanging="120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</w:t>
      </w:r>
      <w:r w:rsidRPr="003E73AD">
        <w:rPr>
          <w:rFonts w:ascii="標楷體" w:eastAsia="標楷體" w:hAnsi="標楷體" w:cs="TT191Bo00"/>
          <w:kern w:val="0"/>
        </w:rPr>
        <w:t>2</w:t>
      </w:r>
      <w:r w:rsidRPr="003E73AD">
        <w:rPr>
          <w:rFonts w:ascii="標楷體" w:eastAsia="標楷體" w:hAnsi="標楷體" w:cs="TT191Bo00" w:hint="eastAsia"/>
          <w:kern w:val="0"/>
        </w:rPr>
        <w:t>.轉學（科）生學分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採計或抵免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事宜依本校「學年學分制轉學及轉科科目抵免要點」辦理。</w:t>
      </w:r>
    </w:p>
    <w:p w:rsidR="003E73AD" w:rsidRPr="003E73AD" w:rsidRDefault="003E73AD" w:rsidP="003E73AD">
      <w:pPr>
        <w:autoSpaceDE w:val="0"/>
        <w:autoSpaceDN w:val="0"/>
        <w:adjustRightInd w:val="0"/>
        <w:ind w:left="3120" w:hangingChars="1300" w:hanging="312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　　(三)免修術科成績核計：職業學校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學生經准免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修軍訓術科者，以學科成績核計（高級中等以上學校學生軍訓實施辦法第七條）。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　　(四)不及格及補考規定：</w:t>
      </w:r>
    </w:p>
    <w:p w:rsidR="003E73AD" w:rsidRPr="003E73AD" w:rsidRDefault="003E73AD" w:rsidP="003E73AD">
      <w:pPr>
        <w:autoSpaceDE w:val="0"/>
        <w:autoSpaceDN w:val="0"/>
        <w:adjustRightInd w:val="0"/>
        <w:ind w:left="1200" w:hangingChars="500" w:hanging="1200"/>
        <w:jc w:val="both"/>
        <w:rPr>
          <w:rFonts w:ascii="標楷體" w:eastAsia="標楷體" w:hAnsi="標楷體" w:cs="TT191Bo00" w:hint="eastAsia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　　　　</w:t>
      </w:r>
      <w:r w:rsidRPr="003E73AD">
        <w:rPr>
          <w:rFonts w:ascii="標楷體" w:eastAsia="標楷體" w:hAnsi="標楷體" w:cs="TT191Bo00"/>
          <w:kern w:val="0"/>
        </w:rPr>
        <w:t>1</w:t>
      </w:r>
      <w:r w:rsidRPr="003E73AD">
        <w:rPr>
          <w:rFonts w:ascii="標楷體" w:eastAsia="標楷體" w:hAnsi="標楷體" w:cs="TT191Bo00" w:hint="eastAsia"/>
          <w:kern w:val="0"/>
        </w:rPr>
        <w:t>.全民國防教育缺課時數達該科應上課時數三分之一（含）以上者該</w:t>
      </w:r>
      <w:proofErr w:type="gramStart"/>
      <w:r w:rsidRPr="003E73AD">
        <w:rPr>
          <w:rFonts w:ascii="標楷體" w:eastAsia="標楷體" w:hAnsi="標楷體" w:cs="TT191Bo00" w:hint="eastAsia"/>
          <w:kern w:val="0"/>
        </w:rPr>
        <w:t>科扣考</w:t>
      </w:r>
      <w:proofErr w:type="gramEnd"/>
      <w:r w:rsidRPr="003E73AD">
        <w:rPr>
          <w:rFonts w:ascii="標楷體" w:eastAsia="標楷體" w:hAnsi="標楷體" w:cs="TT191Bo00" w:hint="eastAsia"/>
          <w:kern w:val="0"/>
        </w:rPr>
        <w:t>，若學期成績不及格但其成績達四十分以上者，准予補考一次。補考及格即授</w:t>
      </w:r>
      <w:r w:rsidRPr="003E73AD">
        <w:rPr>
          <w:rFonts w:ascii="標楷體" w:eastAsia="標楷體" w:hAnsi="標楷體" w:cs="TT191Bo00" w:hint="eastAsia"/>
          <w:kern w:val="0"/>
        </w:rPr>
        <w:lastRenderedPageBreak/>
        <w:t>予學分，成績以六十分登錄。未達四十分不得補考。</w:t>
      </w:r>
    </w:p>
    <w:p w:rsidR="003E73AD" w:rsidRPr="003E73AD" w:rsidRDefault="003E73AD" w:rsidP="003E73AD">
      <w:pPr>
        <w:autoSpaceDE w:val="0"/>
        <w:autoSpaceDN w:val="0"/>
        <w:adjustRightInd w:val="0"/>
        <w:ind w:left="1200" w:hangingChars="500" w:hanging="120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2.不及格或經補考後仍不及格，不授予學分，其學期成績以補考成績或該科原學期成績擇優登錄。</w:t>
      </w:r>
    </w:p>
    <w:p w:rsidR="003E73AD" w:rsidRPr="003E73AD" w:rsidRDefault="003E73AD" w:rsidP="003E73AD">
      <w:pPr>
        <w:autoSpaceDE w:val="0"/>
        <w:autoSpaceDN w:val="0"/>
        <w:adjustRightInd w:val="0"/>
        <w:ind w:left="1200" w:hangingChars="500" w:hanging="1200"/>
        <w:jc w:val="both"/>
        <w:rPr>
          <w:rFonts w:ascii="標楷體" w:eastAsia="標楷體" w:hAnsi="標楷體" w:cs="TT191Bo00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3.補考不及格，可申請參加重修學分，重修評量及格者則授予學分，重修評量不及格者，其學期成績以重修評量成績或該科原學期成績擇優登錄。</w:t>
      </w:r>
    </w:p>
    <w:p w:rsidR="003E73AD" w:rsidRPr="003E73AD" w:rsidRDefault="003E73AD" w:rsidP="003E73AD">
      <w:pPr>
        <w:autoSpaceDE w:val="0"/>
        <w:autoSpaceDN w:val="0"/>
        <w:adjustRightInd w:val="0"/>
        <w:jc w:val="both"/>
        <w:rPr>
          <w:rFonts w:ascii="標楷體" w:eastAsia="標楷體" w:hAnsi="標楷體" w:cs="TT191Bo00" w:hint="eastAsia"/>
          <w:kern w:val="0"/>
        </w:rPr>
      </w:pPr>
      <w:r w:rsidRPr="003E73AD">
        <w:rPr>
          <w:rFonts w:ascii="標楷體" w:eastAsia="標楷體" w:hAnsi="標楷體" w:cs="TT191Bo00" w:hint="eastAsia"/>
          <w:kern w:val="0"/>
        </w:rPr>
        <w:t xml:space="preserve">        </w:t>
      </w:r>
      <w:r w:rsidRPr="003E73AD">
        <w:rPr>
          <w:rFonts w:ascii="標楷體" w:eastAsia="標楷體" w:hAnsi="標楷體" w:cs="TT191Bo00"/>
          <w:kern w:val="0"/>
        </w:rPr>
        <w:t>4</w:t>
      </w:r>
      <w:r w:rsidRPr="003E73AD">
        <w:rPr>
          <w:rFonts w:ascii="標楷體" w:eastAsia="標楷體" w:hAnsi="標楷體" w:cs="TT191Bo00" w:hint="eastAsia"/>
          <w:kern w:val="0"/>
        </w:rPr>
        <w:t>.全民國防教育成績重修仍不及格者，無法畢業。</w:t>
      </w:r>
    </w:p>
    <w:p w:rsidR="006B7123" w:rsidRPr="00E84732" w:rsidRDefault="003E73AD" w:rsidP="003E73AD">
      <w:r w:rsidRPr="003E73AD">
        <w:rPr>
          <w:rFonts w:ascii="標楷體" w:eastAsia="標楷體" w:hAnsi="標楷體" w:cs="TT191Bo00" w:hint="eastAsia"/>
          <w:kern w:val="0"/>
        </w:rPr>
        <w:t>三、</w:t>
      </w:r>
      <w:r w:rsidRPr="003E73AD">
        <w:rPr>
          <w:rFonts w:ascii="標楷體" w:eastAsia="標楷體" w:hAnsi="標楷體" w:hint="eastAsia"/>
        </w:rPr>
        <w:t>本規定經校務會議通過，陳  校長核定後實施，修正時亦同。</w:t>
      </w:r>
    </w:p>
    <w:sectPr w:rsidR="006B7123" w:rsidRPr="00E84732" w:rsidSect="006B7123">
      <w:headerReference w:type="even" r:id="rId5"/>
      <w:footerReference w:type="even" r:id="rId6"/>
      <w:footerReference w:type="default" r:id="rId7"/>
      <w:pgSz w:w="11906" w:h="16838"/>
      <w:pgMar w:top="1276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91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3E73AD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10</w:t>
    </w:r>
    <w:r>
      <w:rPr>
        <w:rStyle w:val="aa"/>
      </w:rPr>
      <w:fldChar w:fldCharType="end"/>
    </w:r>
  </w:p>
  <w:p w:rsidR="0017139D" w:rsidRDefault="003E73AD" w:rsidP="0017139D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39D" w:rsidRDefault="003E73AD" w:rsidP="00F74E3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17139D" w:rsidRDefault="003E73AD" w:rsidP="0017139D">
    <w:pPr>
      <w:pStyle w:val="a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B8A" w:rsidRDefault="003E73AD" w:rsidP="009E1652">
    <w:pPr>
      <w:pStyle w:val="a8"/>
      <w:framePr w:wrap="around" w:vAnchor="text" w:hAnchor="margin" w:xAlign="center" w:y="1"/>
      <w:rPr>
        <w:rStyle w:val="aa"/>
      </w:rPr>
    </w:pPr>
  </w:p>
  <w:p w:rsidR="006C1B8A" w:rsidRDefault="003E73A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E8"/>
    <w:rsid w:val="00082E4F"/>
    <w:rsid w:val="000D5E7D"/>
    <w:rsid w:val="00232408"/>
    <w:rsid w:val="00283DB6"/>
    <w:rsid w:val="002F3F6B"/>
    <w:rsid w:val="003E73AD"/>
    <w:rsid w:val="00490485"/>
    <w:rsid w:val="006B7123"/>
    <w:rsid w:val="008738FD"/>
    <w:rsid w:val="00902656"/>
    <w:rsid w:val="00913329"/>
    <w:rsid w:val="00A1673A"/>
    <w:rsid w:val="00C2623E"/>
    <w:rsid w:val="00C9577A"/>
    <w:rsid w:val="00E73525"/>
    <w:rsid w:val="00E84732"/>
    <w:rsid w:val="00EA3AE8"/>
    <w:rsid w:val="00F5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7A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577A"/>
    <w:pPr>
      <w:spacing w:after="120"/>
    </w:pPr>
    <w:rPr>
      <w:rFonts w:ascii="Times New Roman" w:hAnsi="Times New Roman"/>
      <w:color w:val="auto"/>
    </w:rPr>
  </w:style>
  <w:style w:type="character" w:customStyle="1" w:styleId="a4">
    <w:name w:val="本文 字元"/>
    <w:basedOn w:val="a0"/>
    <w:link w:val="a3"/>
    <w:rsid w:val="00C9577A"/>
    <w:rPr>
      <w:rFonts w:ascii="Times New Roman" w:eastAsia="新細明體" w:hAnsi="Times New Roman" w:cs="Times New Roman"/>
      <w:szCs w:val="24"/>
    </w:rPr>
  </w:style>
  <w:style w:type="paragraph" w:customStyle="1" w:styleId="a5">
    <w:name w:val="(一)"/>
    <w:basedOn w:val="a"/>
    <w:rsid w:val="00C9577A"/>
    <w:pPr>
      <w:snapToGrid w:val="0"/>
      <w:spacing w:line="360" w:lineRule="auto"/>
      <w:ind w:leftChars="300" w:left="300"/>
    </w:pPr>
    <w:rPr>
      <w:rFonts w:ascii="Times New Roman" w:eastAsia="標楷體" w:hAnsi="標楷體"/>
      <w:color w:val="auto"/>
    </w:rPr>
  </w:style>
  <w:style w:type="paragraph" w:customStyle="1" w:styleId="2">
    <w:name w:val="總2"/>
    <w:basedOn w:val="a"/>
    <w:rsid w:val="00C9577A"/>
    <w:pPr>
      <w:widowControl/>
      <w:spacing w:line="360" w:lineRule="auto"/>
      <w:ind w:leftChars="200" w:left="480"/>
    </w:pPr>
    <w:rPr>
      <w:rFonts w:ascii="標楷體" w:eastAsia="標楷體" w:hAnsi="標楷體" w:cs="新細明體"/>
      <w:b/>
      <w:kern w:val="0"/>
    </w:rPr>
  </w:style>
  <w:style w:type="paragraph" w:customStyle="1" w:styleId="31">
    <w:name w:val="總31"/>
    <w:basedOn w:val="a5"/>
    <w:rsid w:val="00C9577A"/>
    <w:pPr>
      <w:ind w:left="720"/>
    </w:pPr>
    <w:rPr>
      <w:b/>
      <w:color w:val="000000"/>
    </w:rPr>
  </w:style>
  <w:style w:type="paragraph" w:styleId="20">
    <w:name w:val="Body Text Indent 2"/>
    <w:basedOn w:val="a"/>
    <w:link w:val="21"/>
    <w:uiPriority w:val="99"/>
    <w:semiHidden/>
    <w:unhideWhenUsed/>
    <w:rsid w:val="006B7123"/>
    <w:pPr>
      <w:spacing w:after="120" w:line="480" w:lineRule="auto"/>
      <w:ind w:leftChars="200" w:left="480"/>
    </w:pPr>
  </w:style>
  <w:style w:type="character" w:customStyle="1" w:styleId="21">
    <w:name w:val="本文縮排 2 字元"/>
    <w:basedOn w:val="a0"/>
    <w:link w:val="20"/>
    <w:uiPriority w:val="99"/>
    <w:semiHidden/>
    <w:rsid w:val="006B7123"/>
    <w:rPr>
      <w:rFonts w:ascii="新細明體" w:eastAsia="新細明體" w:hAnsi="新細明體" w:cs="Times New Roman"/>
      <w:color w:val="00000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6B7123"/>
    <w:rPr>
      <w:rFonts w:ascii="新細明體" w:eastAsia="新細明體" w:hAnsi="新細明體" w:cs="Times New Roman"/>
      <w:color w:val="000000"/>
      <w:sz w:val="20"/>
      <w:szCs w:val="20"/>
    </w:rPr>
  </w:style>
  <w:style w:type="character" w:styleId="aa">
    <w:name w:val="page number"/>
    <w:basedOn w:val="a0"/>
    <w:rsid w:val="006B7123"/>
  </w:style>
  <w:style w:type="paragraph" w:styleId="ab">
    <w:name w:val="Body Text Indent"/>
    <w:basedOn w:val="a"/>
    <w:link w:val="ac"/>
    <w:uiPriority w:val="99"/>
    <w:semiHidden/>
    <w:unhideWhenUsed/>
    <w:rsid w:val="00082E4F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uiPriority w:val="99"/>
    <w:semiHidden/>
    <w:rsid w:val="00082E4F"/>
    <w:rPr>
      <w:rFonts w:ascii="新細明體" w:eastAsia="新細明體" w:hAnsi="新細明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>SYNNEX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2014-08-19T08:36:00Z</dcterms:created>
  <dcterms:modified xsi:type="dcterms:W3CDTF">2014-08-19T08:36:00Z</dcterms:modified>
</cp:coreProperties>
</file>