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2B" w:rsidRPr="005C6D7C" w:rsidRDefault="00C3752B" w:rsidP="00C3752B">
      <w:pPr>
        <w:pStyle w:val="1"/>
        <w:rPr>
          <w:rFonts w:hint="eastAsia"/>
          <w:color w:val="auto"/>
        </w:rPr>
      </w:pPr>
      <w:bookmarkStart w:id="0" w:name="_Toc393701582"/>
      <w:bookmarkStart w:id="1" w:name="_GoBack"/>
      <w:r w:rsidRPr="005C6D7C">
        <w:rPr>
          <w:rFonts w:hint="eastAsia"/>
          <w:color w:val="auto"/>
        </w:rPr>
        <w:t>高英高級工商職業學校實習科目教學成效多元評量辦法</w:t>
      </w:r>
      <w:bookmarkEnd w:id="0"/>
      <w:bookmarkEnd w:id="1"/>
    </w:p>
    <w:p w:rsidR="00C3752B" w:rsidRPr="005C6D7C" w:rsidRDefault="00C3752B" w:rsidP="00C3752B">
      <w:pPr>
        <w:spacing w:line="400" w:lineRule="exact"/>
        <w:jc w:val="center"/>
        <w:rPr>
          <w:rFonts w:ascii="標楷體" w:eastAsia="標楷體" w:hAnsi="標楷體" w:hint="eastAsia"/>
          <w:b/>
          <w:color w:val="auto"/>
          <w:sz w:val="28"/>
          <w:szCs w:val="28"/>
        </w:rPr>
      </w:pP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eastAsia="標楷體" w:hint="eastAsia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C3752B" w:rsidRPr="005C6D7C" w:rsidRDefault="00C3752B" w:rsidP="00C3752B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一、目的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)加強實習教學，提昇實習技能水平。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(二)重視形成性評量，實施段落式評量。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(三)重視學生個別差異，實施能力本位教學。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 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二、依據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)職業學校學生成績考查辦法。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</w:rPr>
        <w:t>(二)本校教學實習成績評量實際需要。</w:t>
      </w:r>
      <w:r w:rsidRPr="005C6D7C">
        <w:rPr>
          <w:rFonts w:ascii="標楷體" w:eastAsia="標楷體" w:hAnsi="標楷體"/>
          <w:color w:val="auto"/>
        </w:rPr>
        <w:t xml:space="preserve"> 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三、實習成績考查項目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)實習技能</w:t>
      </w:r>
      <w:r w:rsidRPr="005C6D7C">
        <w:rPr>
          <w:rFonts w:ascii="標楷體" w:eastAsia="標楷體" w:hAnsi="標楷體" w:cs="新細明體"/>
          <w:color w:val="auto"/>
          <w:kern w:val="0"/>
        </w:rPr>
        <w:t>60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％。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1.工作方法。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2.成品結果。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3.技能測驗。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4.實習報告。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(二)職業道德</w:t>
      </w:r>
      <w:r w:rsidRPr="005C6D7C">
        <w:rPr>
          <w:rFonts w:ascii="標楷體" w:eastAsia="標楷體" w:hAnsi="標楷體" w:cs="新細明體"/>
          <w:color w:val="auto"/>
          <w:kern w:val="0"/>
        </w:rPr>
        <w:t>30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％。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1.工作勤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惰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2.設備保養器材維護。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3.學習態度。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4.服務態度。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400" w:firstLine="96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5.安全觀念。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ind w:firstLineChars="200" w:firstLine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(三)相關知識</w:t>
      </w:r>
      <w:r w:rsidRPr="005C6D7C">
        <w:rPr>
          <w:rFonts w:ascii="標楷體" w:eastAsia="標楷體" w:hAnsi="標楷體" w:cs="新細明體"/>
          <w:color w:val="auto"/>
          <w:kern w:val="0"/>
        </w:rPr>
        <w:t>10</w:t>
      </w:r>
      <w:r w:rsidRPr="005C6D7C">
        <w:rPr>
          <w:rFonts w:ascii="標楷體" w:eastAsia="標楷體" w:hAnsi="標楷體" w:cs="新細明體" w:hint="eastAsia"/>
          <w:color w:val="auto"/>
          <w:kern w:val="0"/>
        </w:rPr>
        <w:t>％。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 xml:space="preserve">    (四)定期評量與非定期評量。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  </w:t>
      </w:r>
    </w:p>
    <w:p w:rsidR="00C3752B" w:rsidRPr="005C6D7C" w:rsidRDefault="00C3752B" w:rsidP="00C3752B">
      <w:pPr>
        <w:widowControl/>
        <w:snapToGrid w:val="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四、具體作法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)每一實習單元實習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評量均需包含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實習技能、職業道德與相關知識。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(二)實習技能除平時單元性評量外，應於學期中實施3次相關知識段落式評量，成績登錄於成績冊。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(三)相關知識之評量於實習教學中施於定期評量與非定期評量，成績登錄於成績冊。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(四)教師於每實習單元結束後，應指導學生書寫實習心得報告，並予評閱登錄成績。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 w:hint="eastAsia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(五)單元式評量或段落式評量成績不及格同學，由教師擇期進行補救教學，相關辦法參閱本校「補救及增廣教學實施要點」。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(六)</w:t>
      </w:r>
      <w:r w:rsidRPr="005C6D7C">
        <w:rPr>
          <w:rFonts w:ascii="標楷體" w:eastAsia="標楷體" w:hAnsi="標楷體" w:cs="新細明體" w:hint="eastAsia"/>
          <w:b/>
          <w:color w:val="auto"/>
          <w:kern w:val="0"/>
        </w:rPr>
        <w:t>定期實習評量成績為定期評量前各項實習單元評量成績之平均成績。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(七)各科每學期應檢查二次實習心得報告，並彙整「實習報告檢查表」送實習處，學生每科之實習心得報告未繳交，依校規記警告乙次，辦法如「實習報告檢查辦法」。</w:t>
      </w:r>
    </w:p>
    <w:p w:rsidR="00C3752B" w:rsidRPr="005C6D7C" w:rsidRDefault="00C3752B" w:rsidP="00C3752B">
      <w:pPr>
        <w:widowControl/>
        <w:snapToGrid w:val="0"/>
        <w:ind w:leftChars="200" w:left="960" w:hangingChars="200" w:hanging="480"/>
        <w:rPr>
          <w:rFonts w:ascii="標楷體" w:eastAsia="標楷體" w:hAnsi="標楷體" w:cs="新細明體"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color w:val="auto"/>
          <w:kern w:val="0"/>
        </w:rPr>
        <w:t>(八)實習學期成績不及格同學，由任課教師於學期結束前乙</w:t>
      </w:r>
      <w:proofErr w:type="gramStart"/>
      <w:r w:rsidRPr="005C6D7C">
        <w:rPr>
          <w:rFonts w:ascii="標楷體" w:eastAsia="標楷體" w:hAnsi="標楷體" w:cs="新細明體" w:hint="eastAsia"/>
          <w:color w:val="auto"/>
          <w:kern w:val="0"/>
        </w:rPr>
        <w:t>週</w:t>
      </w:r>
      <w:proofErr w:type="gramEnd"/>
      <w:r w:rsidRPr="005C6D7C">
        <w:rPr>
          <w:rFonts w:ascii="標楷體" w:eastAsia="標楷體" w:hAnsi="標楷體" w:cs="新細明體" w:hint="eastAsia"/>
          <w:color w:val="auto"/>
          <w:kern w:val="0"/>
        </w:rPr>
        <w:t>完成補考，補考不及格者，應重修。 </w:t>
      </w:r>
      <w:r w:rsidRPr="005C6D7C">
        <w:rPr>
          <w:rFonts w:ascii="標楷體" w:eastAsia="標楷體" w:hAnsi="標楷體" w:cs="新細明體"/>
          <w:color w:val="auto"/>
          <w:kern w:val="0"/>
        </w:rPr>
        <w:t xml:space="preserve"> </w:t>
      </w:r>
    </w:p>
    <w:p w:rsidR="00F33639" w:rsidRPr="00C3752B" w:rsidRDefault="00C3752B" w:rsidP="00C3752B">
      <w:r w:rsidRPr="005C6D7C">
        <w:rPr>
          <w:rFonts w:ascii="標楷體" w:eastAsia="標楷體" w:hAnsi="標楷體" w:cs="新細明體" w:hint="eastAsia"/>
          <w:color w:val="auto"/>
          <w:kern w:val="0"/>
        </w:rPr>
        <w:t>五、本辦法經校務會議通過後，陳　校長核定後實施，修正時亦同。</w:t>
      </w:r>
    </w:p>
    <w:sectPr w:rsidR="00F33639" w:rsidRPr="00C3752B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SYNNEX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2014-12-30T23:58:00Z</dcterms:created>
  <dcterms:modified xsi:type="dcterms:W3CDTF">2014-12-30T23:58:00Z</dcterms:modified>
</cp:coreProperties>
</file>